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
        <w:gridCol w:w="1244"/>
        <w:gridCol w:w="984"/>
        <w:gridCol w:w="557"/>
        <w:gridCol w:w="1283"/>
        <w:gridCol w:w="1541"/>
        <w:gridCol w:w="2763"/>
        <w:gridCol w:w="747"/>
        <w:gridCol w:w="1115"/>
        <w:gridCol w:w="86"/>
      </w:tblGrid>
      <w:tr w:rsidR="007456A6" w:rsidRPr="004A77E6" w14:paraId="28636A50" w14:textId="77777777" w:rsidTr="002366EB">
        <w:trPr>
          <w:gridAfter w:val="1"/>
          <w:wAfter w:w="86" w:type="dxa"/>
        </w:trPr>
        <w:tc>
          <w:tcPr>
            <w:tcW w:w="10790" w:type="dxa"/>
            <w:gridSpan w:val="9"/>
          </w:tcPr>
          <w:sdt>
            <w:sdtPr>
              <w:id w:val="-1996013198"/>
              <w:placeholder>
                <w:docPart w:val="95DB6347F199475195E6DA57F5C8AAFC"/>
              </w:placeholder>
              <w15:color w:val="CC99FF"/>
            </w:sdtPr>
            <w:sdtEndPr/>
            <w:sdtContent>
              <w:p w14:paraId="0FAAD96A" w14:textId="77777777" w:rsidR="007456A6" w:rsidRPr="004A77E6" w:rsidRDefault="007456A6" w:rsidP="00E17A25">
                <w:pPr>
                  <w:pStyle w:val="Heading2"/>
                  <w:spacing w:before="0" w:line="223" w:lineRule="auto"/>
                </w:pPr>
                <w:r w:rsidRPr="0046070E">
                  <w:t xml:space="preserve">[Enter a neutral </w:t>
                </w:r>
                <w:r w:rsidR="00E17A25" w:rsidRPr="00E17A25">
                  <w:t>provider and/or housing assistance program/fund</w:t>
                </w:r>
                <w:r w:rsidRPr="0046070E">
                  <w:t xml:space="preserve"> name]</w:t>
                </w:r>
              </w:p>
            </w:sdtContent>
          </w:sdt>
        </w:tc>
      </w:tr>
      <w:tr w:rsidR="007456A6" w:rsidRPr="004A77E6" w14:paraId="4F69DFB7" w14:textId="77777777" w:rsidTr="002366EB">
        <w:trPr>
          <w:gridAfter w:val="1"/>
          <w:wAfter w:w="86" w:type="dxa"/>
        </w:trPr>
        <w:tc>
          <w:tcPr>
            <w:tcW w:w="10790" w:type="dxa"/>
            <w:gridSpan w:val="9"/>
          </w:tcPr>
          <w:p w14:paraId="08F23863" w14:textId="77777777" w:rsidR="007456A6" w:rsidRPr="004429C4" w:rsidRDefault="007456A6" w:rsidP="00955EC6">
            <w:pPr>
              <w:pStyle w:val="Subtitle"/>
              <w:spacing w:line="223" w:lineRule="auto"/>
              <w:rPr>
                <w:sz w:val="16"/>
              </w:rPr>
            </w:pPr>
          </w:p>
        </w:tc>
      </w:tr>
      <w:tr w:rsidR="007456A6" w:rsidRPr="004A77E6" w14:paraId="5B62781C" w14:textId="77777777" w:rsidTr="002366EB">
        <w:trPr>
          <w:gridAfter w:val="1"/>
          <w:wAfter w:w="86" w:type="dxa"/>
        </w:trPr>
        <w:tc>
          <w:tcPr>
            <w:tcW w:w="10790" w:type="dxa"/>
            <w:gridSpan w:val="9"/>
          </w:tcPr>
          <w:p w14:paraId="2BB860B3" w14:textId="77777777" w:rsidR="007456A6" w:rsidRPr="005E3DE4" w:rsidRDefault="007456A6" w:rsidP="00955EC6">
            <w:pPr>
              <w:pStyle w:val="Subtitle"/>
              <w:spacing w:line="223" w:lineRule="auto"/>
              <w:ind w:hanging="18"/>
              <w:rPr>
                <w:rStyle w:val="SubtleReference"/>
                <w:lang w:val="es-MX"/>
              </w:rPr>
            </w:pPr>
            <w:r w:rsidRPr="004A77E6">
              <w:rPr>
                <w:rStyle w:val="SubtleReference"/>
                <w:lang w:val="es-ES_tradnl"/>
              </w:rPr>
              <w:t xml:space="preserve">Ley de violencia contra las mujeres (VAWA): </w:t>
            </w:r>
            <w:r>
              <w:rPr>
                <w:rStyle w:val="SubtleReference"/>
                <w:lang w:val="es-ES_tradnl"/>
              </w:rPr>
              <w:t>Apéndice</w:t>
            </w:r>
            <w:r>
              <w:rPr>
                <w:rStyle w:val="SubtleReference"/>
                <w:lang w:val="es-MX"/>
              </w:rPr>
              <w:t xml:space="preserve"> del Contrato de</w:t>
            </w:r>
            <w:r w:rsidRPr="004A77E6">
              <w:rPr>
                <w:rStyle w:val="SubtleReference"/>
                <w:lang w:val="es-ES_tradnl"/>
              </w:rPr>
              <w:t xml:space="preserve"> Arrendamiento</w:t>
            </w:r>
          </w:p>
        </w:tc>
      </w:tr>
      <w:tr w:rsidR="007456A6" w:rsidRPr="004A77E6" w14:paraId="75A67976" w14:textId="77777777" w:rsidTr="002366EB">
        <w:trPr>
          <w:gridAfter w:val="1"/>
          <w:wAfter w:w="86" w:type="dxa"/>
        </w:trPr>
        <w:tc>
          <w:tcPr>
            <w:tcW w:w="10790" w:type="dxa"/>
            <w:gridSpan w:val="9"/>
          </w:tcPr>
          <w:p w14:paraId="6BA6B624" w14:textId="77777777" w:rsidR="007456A6" w:rsidRPr="004429C4" w:rsidRDefault="007456A6" w:rsidP="00955EC6">
            <w:pPr>
              <w:pStyle w:val="NoSpacing"/>
              <w:spacing w:line="223" w:lineRule="auto"/>
              <w:rPr>
                <w:sz w:val="16"/>
              </w:rPr>
            </w:pPr>
          </w:p>
        </w:tc>
      </w:tr>
      <w:tr w:rsidR="007456A6" w:rsidRPr="004A77E6" w14:paraId="112D98CE" w14:textId="77777777" w:rsidTr="002366EB">
        <w:trPr>
          <w:gridAfter w:val="1"/>
          <w:wAfter w:w="86" w:type="dxa"/>
        </w:trPr>
        <w:tc>
          <w:tcPr>
            <w:tcW w:w="10790" w:type="dxa"/>
            <w:gridSpan w:val="9"/>
          </w:tcPr>
          <w:p w14:paraId="0E8EA3C6" w14:textId="77777777" w:rsidR="007456A6" w:rsidRPr="00DF2F7B" w:rsidRDefault="007456A6" w:rsidP="00955EC6">
            <w:pPr>
              <w:pStyle w:val="NoSpacing"/>
              <w:spacing w:line="223" w:lineRule="auto"/>
              <w:rPr>
                <w:color w:val="808080" w:themeColor="background1" w:themeShade="80"/>
                <w:lang w:val="es-MX"/>
              </w:rPr>
            </w:pPr>
            <w:r w:rsidRPr="00DF2F7B">
              <w:rPr>
                <w:i/>
                <w:iCs/>
                <w:color w:val="808080" w:themeColor="background1" w:themeShade="80"/>
                <w:sz w:val="18"/>
                <w:lang w:val="es-ES_tradnl"/>
              </w:rPr>
              <w:t>A pesar del nombre de esta ley, la protección de la VAWA es válida sin importar el sexo, la identidad de género o la orientación sexual. Los proveedores de vivienda no pueden discriminar con base en ninguna de las características protegidas, incluidas la raza, el color, el origen nacional, la religión, el sexo, el estatus familiar, la discapacidad, o la edad. La vivienda tanto asistida como asegurada por el HUD debe estar al alcance de todos los individuos que por lo demás sean elegibles, sin importar la orientación sexual real o percibida, la identidad de género o el estado civil.</w:t>
            </w:r>
          </w:p>
        </w:tc>
      </w:tr>
      <w:tr w:rsidR="007456A6" w:rsidRPr="004A77E6" w14:paraId="030FA909" w14:textId="77777777" w:rsidTr="002366EB">
        <w:trPr>
          <w:gridAfter w:val="1"/>
          <w:wAfter w:w="86" w:type="dxa"/>
        </w:trPr>
        <w:tc>
          <w:tcPr>
            <w:tcW w:w="10790" w:type="dxa"/>
            <w:gridSpan w:val="9"/>
          </w:tcPr>
          <w:p w14:paraId="1D4BE151" w14:textId="77777777" w:rsidR="007456A6" w:rsidRPr="001965AC" w:rsidRDefault="007456A6" w:rsidP="00955EC6">
            <w:pPr>
              <w:pStyle w:val="NoSpacing"/>
              <w:spacing w:line="223" w:lineRule="auto"/>
              <w:rPr>
                <w:sz w:val="10"/>
                <w:szCs w:val="10"/>
              </w:rPr>
            </w:pPr>
          </w:p>
        </w:tc>
      </w:tr>
      <w:tr w:rsidR="007456A6" w:rsidRPr="004A77E6" w14:paraId="4D8D59AB" w14:textId="77777777" w:rsidTr="006B302E">
        <w:trPr>
          <w:gridAfter w:val="1"/>
          <w:wAfter w:w="86" w:type="dxa"/>
        </w:trPr>
        <w:tc>
          <w:tcPr>
            <w:tcW w:w="1800" w:type="dxa"/>
            <w:gridSpan w:val="2"/>
          </w:tcPr>
          <w:p w14:paraId="0AD47220" w14:textId="77777777" w:rsidR="007456A6" w:rsidRDefault="007456A6" w:rsidP="00955EC6">
            <w:pPr>
              <w:spacing w:line="223" w:lineRule="auto"/>
              <w:ind w:right="-198"/>
              <w:rPr>
                <w:rFonts w:cs="Times New Roman"/>
                <w:sz w:val="20"/>
                <w:lang w:val="es-ES_tradnl"/>
              </w:rPr>
            </w:pPr>
            <w:r w:rsidRPr="008323B6">
              <w:rPr>
                <w:rFonts w:cs="Times New Roman"/>
                <w:sz w:val="20"/>
                <w:lang w:val="es-ES_tradnl"/>
              </w:rPr>
              <w:t xml:space="preserve">Nombre del </w:t>
            </w:r>
          </w:p>
          <w:p w14:paraId="132ADD6B" w14:textId="77777777" w:rsidR="007456A6" w:rsidRPr="008323B6" w:rsidRDefault="007456A6" w:rsidP="00955EC6">
            <w:pPr>
              <w:spacing w:line="223" w:lineRule="auto"/>
              <w:ind w:right="-198"/>
              <w:rPr>
                <w:rFonts w:cs="Times New Roman"/>
                <w:sz w:val="20"/>
              </w:rPr>
            </w:pPr>
            <w:r w:rsidRPr="008323B6">
              <w:rPr>
                <w:rFonts w:cs="Times New Roman"/>
                <w:sz w:val="20"/>
                <w:lang w:val="es-ES_tradnl"/>
              </w:rPr>
              <w:t>cliente:</w:t>
            </w:r>
          </w:p>
        </w:tc>
        <w:tc>
          <w:tcPr>
            <w:tcW w:w="8990" w:type="dxa"/>
            <w:gridSpan w:val="7"/>
            <w:tcBorders>
              <w:bottom w:val="single" w:sz="2" w:space="0" w:color="262626" w:themeColor="text1" w:themeTint="D9"/>
            </w:tcBorders>
            <w:vAlign w:val="bottom"/>
          </w:tcPr>
          <w:p w14:paraId="6E7D0748" w14:textId="77777777" w:rsidR="007456A6" w:rsidRPr="00B82572" w:rsidRDefault="007456A6" w:rsidP="00955EC6">
            <w:pPr>
              <w:pStyle w:val="NoSpacing"/>
              <w:spacing w:line="223" w:lineRule="auto"/>
              <w:rPr>
                <w:sz w:val="20"/>
              </w:rPr>
            </w:pPr>
            <w:r w:rsidRPr="008323B6">
              <w:rPr>
                <w:rFonts w:cs="Times New Roman"/>
                <w:sz w:val="20"/>
              </w:rPr>
              <w:fldChar w:fldCharType="begin">
                <w:ffData>
                  <w:name w:val="Text1"/>
                  <w:enabled/>
                  <w:calcOnExit w:val="0"/>
                  <w:textInput/>
                </w:ffData>
              </w:fldChar>
            </w:r>
            <w:r w:rsidRPr="008323B6">
              <w:rPr>
                <w:rFonts w:cs="Times New Roman"/>
                <w:sz w:val="20"/>
              </w:rPr>
              <w:instrText xml:space="preserve"> FORMTEXT </w:instrText>
            </w:r>
            <w:r w:rsidRPr="008323B6">
              <w:rPr>
                <w:rFonts w:cs="Times New Roman"/>
                <w:sz w:val="20"/>
              </w:rPr>
            </w:r>
            <w:r w:rsidRPr="008323B6">
              <w:rPr>
                <w:rFonts w:cs="Times New Roman"/>
                <w:sz w:val="20"/>
              </w:rPr>
              <w:fldChar w:fldCharType="separate"/>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sz w:val="20"/>
              </w:rPr>
              <w:fldChar w:fldCharType="end"/>
            </w:r>
          </w:p>
        </w:tc>
      </w:tr>
      <w:tr w:rsidR="001965AC" w:rsidRPr="004A77E6" w14:paraId="128168E5" w14:textId="77777777" w:rsidTr="006B302E">
        <w:trPr>
          <w:gridAfter w:val="1"/>
          <w:wAfter w:w="86" w:type="dxa"/>
        </w:trPr>
        <w:tc>
          <w:tcPr>
            <w:tcW w:w="1800" w:type="dxa"/>
            <w:gridSpan w:val="2"/>
          </w:tcPr>
          <w:p w14:paraId="42B5C4C5" w14:textId="77777777" w:rsidR="001965AC" w:rsidRPr="004429C4" w:rsidRDefault="001965AC" w:rsidP="00955EC6">
            <w:pPr>
              <w:spacing w:line="223" w:lineRule="auto"/>
              <w:rPr>
                <w:rFonts w:cs="Times New Roman"/>
                <w:sz w:val="16"/>
                <w:szCs w:val="16"/>
              </w:rPr>
            </w:pPr>
          </w:p>
        </w:tc>
        <w:tc>
          <w:tcPr>
            <w:tcW w:w="8990" w:type="dxa"/>
            <w:gridSpan w:val="7"/>
            <w:tcBorders>
              <w:top w:val="single" w:sz="2" w:space="0" w:color="262626" w:themeColor="text1" w:themeTint="D9"/>
            </w:tcBorders>
          </w:tcPr>
          <w:p w14:paraId="524A96A0" w14:textId="77777777" w:rsidR="001965AC" w:rsidRPr="00DF2F7B" w:rsidRDefault="001965AC" w:rsidP="001965AC">
            <w:pPr>
              <w:spacing w:line="223" w:lineRule="auto"/>
              <w:rPr>
                <w:rFonts w:cs="Times New Roman"/>
                <w:i/>
                <w:color w:val="808080" w:themeColor="background1" w:themeShade="80"/>
                <w:sz w:val="16"/>
                <w:szCs w:val="16"/>
              </w:rPr>
            </w:pPr>
            <w:r w:rsidRPr="00DF2F7B">
              <w:rPr>
                <w:rFonts w:cs="Times New Roman"/>
                <w:i/>
                <w:iCs/>
                <w:color w:val="808080" w:themeColor="background1" w:themeShade="80"/>
                <w:sz w:val="16"/>
                <w:szCs w:val="16"/>
                <w:lang w:val="es-ES_tradnl"/>
              </w:rPr>
              <w:t>Primer nombre, Segundo nombre, Apellido</w:t>
            </w:r>
          </w:p>
        </w:tc>
      </w:tr>
      <w:tr w:rsidR="007456A6" w:rsidRPr="004A77E6" w14:paraId="4E89AB78" w14:textId="77777777" w:rsidTr="006B302E">
        <w:trPr>
          <w:gridAfter w:val="1"/>
          <w:wAfter w:w="86" w:type="dxa"/>
        </w:trPr>
        <w:tc>
          <w:tcPr>
            <w:tcW w:w="1800" w:type="dxa"/>
            <w:gridSpan w:val="2"/>
          </w:tcPr>
          <w:p w14:paraId="09A1DAD5" w14:textId="77777777" w:rsidR="007456A6" w:rsidRPr="008323B6" w:rsidRDefault="007456A6" w:rsidP="00955EC6">
            <w:pPr>
              <w:spacing w:line="223" w:lineRule="auto"/>
              <w:ind w:right="-378"/>
              <w:rPr>
                <w:rFonts w:cs="Times New Roman"/>
                <w:sz w:val="20"/>
              </w:rPr>
            </w:pPr>
            <w:r w:rsidRPr="008323B6">
              <w:rPr>
                <w:rFonts w:cs="Times New Roman"/>
                <w:sz w:val="20"/>
                <w:lang w:val="es-ES_tradnl"/>
              </w:rPr>
              <w:t>Dirección de la propiedad:</w:t>
            </w:r>
          </w:p>
        </w:tc>
        <w:tc>
          <w:tcPr>
            <w:tcW w:w="8990" w:type="dxa"/>
            <w:gridSpan w:val="7"/>
            <w:tcBorders>
              <w:bottom w:val="single" w:sz="2" w:space="0" w:color="262626" w:themeColor="text1" w:themeTint="D9"/>
            </w:tcBorders>
            <w:vAlign w:val="bottom"/>
          </w:tcPr>
          <w:p w14:paraId="2154D55A" w14:textId="77777777" w:rsidR="007456A6" w:rsidRPr="00B82572" w:rsidRDefault="007456A6" w:rsidP="00955EC6">
            <w:pPr>
              <w:pStyle w:val="NoSpacing"/>
              <w:spacing w:line="223" w:lineRule="auto"/>
              <w:rPr>
                <w:sz w:val="20"/>
              </w:rPr>
            </w:pPr>
            <w:r w:rsidRPr="008323B6">
              <w:rPr>
                <w:rFonts w:cs="Times New Roman"/>
                <w:sz w:val="20"/>
              </w:rPr>
              <w:fldChar w:fldCharType="begin">
                <w:ffData>
                  <w:name w:val="Text1"/>
                  <w:enabled/>
                  <w:calcOnExit w:val="0"/>
                  <w:textInput/>
                </w:ffData>
              </w:fldChar>
            </w:r>
            <w:r w:rsidRPr="008323B6">
              <w:rPr>
                <w:rFonts w:cs="Times New Roman"/>
                <w:sz w:val="20"/>
              </w:rPr>
              <w:instrText xml:space="preserve"> FORMTEXT </w:instrText>
            </w:r>
            <w:r w:rsidRPr="008323B6">
              <w:rPr>
                <w:rFonts w:cs="Times New Roman"/>
                <w:sz w:val="20"/>
              </w:rPr>
            </w:r>
            <w:r w:rsidRPr="008323B6">
              <w:rPr>
                <w:rFonts w:cs="Times New Roman"/>
                <w:sz w:val="20"/>
              </w:rPr>
              <w:fldChar w:fldCharType="separate"/>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sz w:val="20"/>
              </w:rPr>
              <w:fldChar w:fldCharType="end"/>
            </w:r>
          </w:p>
        </w:tc>
      </w:tr>
      <w:tr w:rsidR="001965AC" w:rsidRPr="004A77E6" w14:paraId="152D68A2" w14:textId="77777777" w:rsidTr="006B302E">
        <w:trPr>
          <w:gridAfter w:val="1"/>
          <w:wAfter w:w="86" w:type="dxa"/>
        </w:trPr>
        <w:tc>
          <w:tcPr>
            <w:tcW w:w="1800" w:type="dxa"/>
            <w:gridSpan w:val="2"/>
          </w:tcPr>
          <w:p w14:paraId="12840944" w14:textId="77777777" w:rsidR="001965AC" w:rsidRPr="004429C4" w:rsidRDefault="001965AC" w:rsidP="00955EC6">
            <w:pPr>
              <w:spacing w:line="223" w:lineRule="auto"/>
              <w:rPr>
                <w:rFonts w:cs="Times New Roman"/>
                <w:sz w:val="16"/>
                <w:szCs w:val="16"/>
              </w:rPr>
            </w:pPr>
          </w:p>
        </w:tc>
        <w:tc>
          <w:tcPr>
            <w:tcW w:w="8990" w:type="dxa"/>
            <w:gridSpan w:val="7"/>
            <w:tcBorders>
              <w:top w:val="single" w:sz="2" w:space="0" w:color="262626" w:themeColor="text1" w:themeTint="D9"/>
            </w:tcBorders>
          </w:tcPr>
          <w:p w14:paraId="6E64340A" w14:textId="77777777" w:rsidR="001965AC" w:rsidRPr="00DF2F7B" w:rsidRDefault="001965AC" w:rsidP="001965AC">
            <w:pPr>
              <w:spacing w:line="223" w:lineRule="auto"/>
              <w:rPr>
                <w:rFonts w:cs="Times New Roman"/>
                <w:i/>
                <w:color w:val="808080" w:themeColor="background1" w:themeShade="80"/>
                <w:sz w:val="16"/>
                <w:szCs w:val="16"/>
              </w:rPr>
            </w:pPr>
            <w:r w:rsidRPr="00DF2F7B">
              <w:rPr>
                <w:rFonts w:cs="Times New Roman"/>
                <w:i/>
                <w:iCs/>
                <w:color w:val="808080" w:themeColor="background1" w:themeShade="80"/>
                <w:sz w:val="16"/>
                <w:szCs w:val="16"/>
                <w:lang w:val="es-ES_tradnl"/>
              </w:rPr>
              <w:t>Calle y Unidad, Ciudad, Estado, Código postal, Condado</w:t>
            </w:r>
          </w:p>
        </w:tc>
      </w:tr>
      <w:tr w:rsidR="007456A6" w:rsidRPr="004A77E6" w14:paraId="48CBD5A6" w14:textId="77777777" w:rsidTr="006B302E">
        <w:trPr>
          <w:gridAfter w:val="1"/>
          <w:wAfter w:w="86" w:type="dxa"/>
        </w:trPr>
        <w:tc>
          <w:tcPr>
            <w:tcW w:w="1800" w:type="dxa"/>
            <w:gridSpan w:val="2"/>
          </w:tcPr>
          <w:p w14:paraId="0A13D237" w14:textId="77777777" w:rsidR="007456A6" w:rsidRPr="008323B6" w:rsidRDefault="007456A6" w:rsidP="00955EC6">
            <w:pPr>
              <w:spacing w:line="223" w:lineRule="auto"/>
              <w:rPr>
                <w:rFonts w:cs="Times New Roman"/>
                <w:sz w:val="20"/>
              </w:rPr>
            </w:pPr>
            <w:r w:rsidRPr="008323B6">
              <w:rPr>
                <w:rFonts w:cs="Times New Roman"/>
                <w:sz w:val="20"/>
                <w:lang w:val="es-ES_tradnl"/>
              </w:rPr>
              <w:t>Contacto para la propiedad:</w:t>
            </w:r>
          </w:p>
        </w:tc>
        <w:tc>
          <w:tcPr>
            <w:tcW w:w="8990" w:type="dxa"/>
            <w:gridSpan w:val="7"/>
            <w:tcBorders>
              <w:bottom w:val="single" w:sz="2" w:space="0" w:color="262626" w:themeColor="text1" w:themeTint="D9"/>
            </w:tcBorders>
            <w:vAlign w:val="bottom"/>
          </w:tcPr>
          <w:p w14:paraId="357446C5" w14:textId="77777777" w:rsidR="007456A6" w:rsidRPr="008323B6" w:rsidRDefault="007456A6" w:rsidP="00955EC6">
            <w:pPr>
              <w:spacing w:line="223" w:lineRule="auto"/>
              <w:rPr>
                <w:rFonts w:cs="Times New Roman"/>
                <w:sz w:val="20"/>
              </w:rPr>
            </w:pPr>
            <w:r w:rsidRPr="008323B6">
              <w:rPr>
                <w:rFonts w:cs="Times New Roman"/>
                <w:sz w:val="20"/>
              </w:rPr>
              <w:fldChar w:fldCharType="begin">
                <w:ffData>
                  <w:name w:val="Text1"/>
                  <w:enabled/>
                  <w:calcOnExit w:val="0"/>
                  <w:textInput/>
                </w:ffData>
              </w:fldChar>
            </w:r>
            <w:r w:rsidRPr="008323B6">
              <w:rPr>
                <w:rFonts w:cs="Times New Roman"/>
                <w:sz w:val="20"/>
              </w:rPr>
              <w:instrText xml:space="preserve"> FORMTEXT </w:instrText>
            </w:r>
            <w:r w:rsidRPr="008323B6">
              <w:rPr>
                <w:rFonts w:cs="Times New Roman"/>
                <w:sz w:val="20"/>
              </w:rPr>
            </w:r>
            <w:r w:rsidRPr="008323B6">
              <w:rPr>
                <w:rFonts w:cs="Times New Roman"/>
                <w:sz w:val="20"/>
              </w:rPr>
              <w:fldChar w:fldCharType="separate"/>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sz w:val="20"/>
              </w:rPr>
              <w:fldChar w:fldCharType="end"/>
            </w:r>
          </w:p>
        </w:tc>
      </w:tr>
      <w:tr w:rsidR="001965AC" w:rsidRPr="004A77E6" w14:paraId="1223F4F0" w14:textId="77777777" w:rsidTr="006B302E">
        <w:trPr>
          <w:gridAfter w:val="1"/>
          <w:wAfter w:w="86" w:type="dxa"/>
        </w:trPr>
        <w:tc>
          <w:tcPr>
            <w:tcW w:w="1800" w:type="dxa"/>
            <w:gridSpan w:val="2"/>
          </w:tcPr>
          <w:p w14:paraId="4ED0123A" w14:textId="77777777" w:rsidR="001965AC" w:rsidRPr="004429C4" w:rsidRDefault="001965AC" w:rsidP="00955EC6">
            <w:pPr>
              <w:spacing w:line="223" w:lineRule="auto"/>
              <w:rPr>
                <w:rFonts w:cs="Times New Roman"/>
                <w:sz w:val="16"/>
                <w:szCs w:val="16"/>
              </w:rPr>
            </w:pPr>
          </w:p>
        </w:tc>
        <w:tc>
          <w:tcPr>
            <w:tcW w:w="8990" w:type="dxa"/>
            <w:gridSpan w:val="7"/>
            <w:tcBorders>
              <w:top w:val="single" w:sz="2" w:space="0" w:color="262626" w:themeColor="text1" w:themeTint="D9"/>
            </w:tcBorders>
          </w:tcPr>
          <w:p w14:paraId="1F581B81" w14:textId="77777777" w:rsidR="001965AC" w:rsidRPr="00DF2F7B" w:rsidRDefault="001965AC" w:rsidP="001965AC">
            <w:pPr>
              <w:spacing w:line="223" w:lineRule="auto"/>
              <w:rPr>
                <w:rFonts w:cs="Times New Roman"/>
                <w:i/>
                <w:color w:val="808080" w:themeColor="background1" w:themeShade="80"/>
                <w:sz w:val="16"/>
              </w:rPr>
            </w:pPr>
            <w:r w:rsidRPr="00DF2F7B">
              <w:rPr>
                <w:rFonts w:cs="Times New Roman"/>
                <w:i/>
                <w:iCs/>
                <w:color w:val="808080" w:themeColor="background1" w:themeShade="80"/>
                <w:sz w:val="16"/>
                <w:szCs w:val="16"/>
                <w:lang w:val="es-ES_tradnl"/>
              </w:rPr>
              <w:t xml:space="preserve">Nombre del propietario/representante, </w:t>
            </w:r>
            <w:r w:rsidRPr="00DF2F7B">
              <w:rPr>
                <w:rFonts w:cs="Times New Roman"/>
                <w:i/>
                <w:iCs/>
                <w:color w:val="808080" w:themeColor="background1" w:themeShade="80"/>
                <w:sz w:val="16"/>
                <w:lang w:val="es-ES_tradnl"/>
              </w:rPr>
              <w:t>Información de contacto</w:t>
            </w:r>
          </w:p>
        </w:tc>
      </w:tr>
      <w:tr w:rsidR="007456A6" w:rsidRPr="004A77E6" w14:paraId="0D823DFF" w14:textId="77777777" w:rsidTr="002366EB">
        <w:trPr>
          <w:gridAfter w:val="1"/>
          <w:wAfter w:w="86" w:type="dxa"/>
        </w:trPr>
        <w:tc>
          <w:tcPr>
            <w:tcW w:w="10790" w:type="dxa"/>
            <w:gridSpan w:val="9"/>
          </w:tcPr>
          <w:p w14:paraId="08786333" w14:textId="77777777" w:rsidR="007456A6" w:rsidRPr="001965AC" w:rsidRDefault="007456A6" w:rsidP="00955EC6">
            <w:pPr>
              <w:pStyle w:val="NoSpacing"/>
              <w:spacing w:line="223" w:lineRule="auto"/>
              <w:rPr>
                <w:sz w:val="10"/>
                <w:szCs w:val="10"/>
              </w:rPr>
            </w:pPr>
          </w:p>
        </w:tc>
      </w:tr>
      <w:tr w:rsidR="007456A6" w:rsidRPr="004A77E6" w14:paraId="53C76C7A" w14:textId="77777777" w:rsidTr="002366EB">
        <w:trPr>
          <w:gridAfter w:val="1"/>
          <w:wAfter w:w="86" w:type="dxa"/>
        </w:trPr>
        <w:tc>
          <w:tcPr>
            <w:tcW w:w="10790" w:type="dxa"/>
            <w:gridSpan w:val="9"/>
          </w:tcPr>
          <w:p w14:paraId="58912864" w14:textId="77777777" w:rsidR="007456A6" w:rsidRPr="007456A6" w:rsidRDefault="007456A6" w:rsidP="00955EC6">
            <w:pPr>
              <w:pStyle w:val="NoSpacing"/>
              <w:spacing w:line="223" w:lineRule="auto"/>
              <w:rPr>
                <w:b/>
                <w:sz w:val="20"/>
                <w:szCs w:val="20"/>
              </w:rPr>
            </w:pPr>
            <w:r w:rsidRPr="007456A6">
              <w:rPr>
                <w:b/>
                <w:bCs/>
                <w:sz w:val="20"/>
                <w:szCs w:val="20"/>
                <w:lang w:val="es-ES_tradnl"/>
              </w:rPr>
              <w:t>El propósito del Apéndice</w:t>
            </w:r>
          </w:p>
        </w:tc>
      </w:tr>
      <w:tr w:rsidR="007456A6" w:rsidRPr="004A77E6" w14:paraId="2D813CC1" w14:textId="77777777" w:rsidTr="002366EB">
        <w:trPr>
          <w:gridAfter w:val="1"/>
          <w:wAfter w:w="86" w:type="dxa"/>
        </w:trPr>
        <w:tc>
          <w:tcPr>
            <w:tcW w:w="10790" w:type="dxa"/>
            <w:gridSpan w:val="9"/>
          </w:tcPr>
          <w:p w14:paraId="24997098" w14:textId="77777777" w:rsidR="007456A6" w:rsidRPr="007456A6" w:rsidRDefault="007456A6" w:rsidP="00E17A25">
            <w:pPr>
              <w:pStyle w:val="NoSpacing"/>
              <w:spacing w:line="223" w:lineRule="auto"/>
              <w:rPr>
                <w:sz w:val="20"/>
                <w:szCs w:val="20"/>
                <w:lang w:val="es-MX"/>
              </w:rPr>
            </w:pPr>
            <w:r w:rsidRPr="007456A6">
              <w:rPr>
                <w:sz w:val="20"/>
                <w:szCs w:val="20"/>
                <w:lang w:val="es-ES_tradnl"/>
              </w:rPr>
              <w:t xml:space="preserve">De conformidad con las regulaciones del Departamento de Vivienda y Desarrollo Urbano de los E.E. U.U. (HUD), Título 24 del Código de Regulaciones Federales (CFR) Parte 5, Subparte L, </w:t>
            </w:r>
            <w:sdt>
              <w:sdtPr>
                <w:rPr>
                  <w:sz w:val="20"/>
                  <w:szCs w:val="20"/>
                </w:rPr>
                <w:id w:val="-462500859"/>
                <w:placeholder>
                  <w:docPart w:val="6401741907E0484492D8068351DC5C4C"/>
                </w:placeholder>
                <w15:color w:val="CC99FF"/>
              </w:sdtPr>
              <w:sdtEndPr/>
              <w:sdtContent>
                <w:r w:rsidRPr="007456A6">
                  <w:rPr>
                    <w:sz w:val="20"/>
                    <w:szCs w:val="20"/>
                    <w:lang w:val="es-ES_tradnl"/>
                  </w:rPr>
                  <w:t>[Enter a neutral</w:t>
                </w:r>
                <w:r w:rsidR="00E17A25">
                  <w:t xml:space="preserve"> </w:t>
                </w:r>
                <w:r w:rsidR="00E17A25" w:rsidRPr="00E17A25">
                  <w:rPr>
                    <w:sz w:val="20"/>
                    <w:szCs w:val="20"/>
                    <w:lang w:val="es-ES_tradnl"/>
                  </w:rPr>
                  <w:t>provider and/or housing assistance program/fund</w:t>
                </w:r>
                <w:r w:rsidRPr="007456A6">
                  <w:rPr>
                    <w:sz w:val="20"/>
                    <w:szCs w:val="20"/>
                    <w:lang w:val="es-ES_tradnl"/>
                  </w:rPr>
                  <w:t xml:space="preserve">  name]</w:t>
                </w:r>
              </w:sdtContent>
            </w:sdt>
            <w:r w:rsidRPr="007456A6">
              <w:rPr>
                <w:sz w:val="20"/>
                <w:szCs w:val="20"/>
                <w:lang w:val="es-ES_tradnl"/>
              </w:rPr>
              <w:t xml:space="preserve"> del programa (“Program”) debe enmendar el contrato de arrendamiento de la unidad arriba mencionada para incluir las disposiciones estipuladas en la Reautorización de la Ley de Violencia contra las Mujeres (VAWA) de 2013. Este Apéndice incorpora las prohibiciones de desalojo, las disposiciones sobre la interpretación legal del arrendamiento, y la confidencialidad tanto de la documentación presentada por los supervivientes de violencia doméstica, violencia entre parejas, agresión sexual, o acoso que estén solicitando traslados de emergencia, como de la ubicación de la vivienda de cada superviviente.</w:t>
            </w:r>
          </w:p>
        </w:tc>
      </w:tr>
      <w:tr w:rsidR="007456A6" w:rsidRPr="004A77E6" w14:paraId="11DC2C49" w14:textId="77777777" w:rsidTr="002366EB">
        <w:trPr>
          <w:gridAfter w:val="1"/>
          <w:wAfter w:w="86" w:type="dxa"/>
        </w:trPr>
        <w:tc>
          <w:tcPr>
            <w:tcW w:w="10790" w:type="dxa"/>
            <w:gridSpan w:val="9"/>
          </w:tcPr>
          <w:p w14:paraId="5204812B" w14:textId="77777777" w:rsidR="007456A6" w:rsidRPr="004429C4" w:rsidRDefault="007456A6" w:rsidP="00955EC6">
            <w:pPr>
              <w:pStyle w:val="NoSpacing"/>
              <w:spacing w:line="223" w:lineRule="auto"/>
              <w:rPr>
                <w:sz w:val="16"/>
              </w:rPr>
            </w:pPr>
          </w:p>
        </w:tc>
      </w:tr>
      <w:tr w:rsidR="007456A6" w:rsidRPr="004A77E6" w14:paraId="5BA087F2" w14:textId="77777777" w:rsidTr="002366EB">
        <w:trPr>
          <w:gridAfter w:val="1"/>
          <w:wAfter w:w="86" w:type="dxa"/>
        </w:trPr>
        <w:tc>
          <w:tcPr>
            <w:tcW w:w="10790" w:type="dxa"/>
            <w:gridSpan w:val="9"/>
          </w:tcPr>
          <w:p w14:paraId="469BA1F1" w14:textId="77777777" w:rsidR="007456A6" w:rsidRPr="007456A6" w:rsidRDefault="007456A6" w:rsidP="00955EC6">
            <w:pPr>
              <w:pStyle w:val="NoSpacing"/>
              <w:spacing w:line="223" w:lineRule="auto"/>
              <w:rPr>
                <w:b/>
                <w:sz w:val="20"/>
                <w:szCs w:val="20"/>
                <w:lang w:val="es-MX"/>
              </w:rPr>
            </w:pPr>
            <w:r w:rsidRPr="007456A6">
              <w:rPr>
                <w:b/>
                <w:bCs/>
                <w:sz w:val="20"/>
                <w:szCs w:val="20"/>
                <w:lang w:val="es-ES_tradnl"/>
              </w:rPr>
              <w:t>Conflictos con otras disposiciones del Contrato de Arrendamiento</w:t>
            </w:r>
          </w:p>
        </w:tc>
      </w:tr>
      <w:tr w:rsidR="007456A6" w:rsidRPr="004A77E6" w14:paraId="7523B8DA" w14:textId="77777777" w:rsidTr="002366EB">
        <w:trPr>
          <w:gridAfter w:val="1"/>
          <w:wAfter w:w="86" w:type="dxa"/>
        </w:trPr>
        <w:tc>
          <w:tcPr>
            <w:tcW w:w="10790" w:type="dxa"/>
            <w:gridSpan w:val="9"/>
          </w:tcPr>
          <w:p w14:paraId="388C303F" w14:textId="77777777" w:rsidR="007456A6" w:rsidRPr="007456A6" w:rsidRDefault="007456A6" w:rsidP="00955EC6">
            <w:pPr>
              <w:pStyle w:val="NoSpacing"/>
              <w:spacing w:line="223" w:lineRule="auto"/>
              <w:rPr>
                <w:sz w:val="20"/>
                <w:szCs w:val="20"/>
                <w:lang w:val="es-MX"/>
              </w:rPr>
            </w:pPr>
            <w:r w:rsidRPr="007456A6">
              <w:rPr>
                <w:sz w:val="20"/>
                <w:szCs w:val="20"/>
                <w:lang w:val="es-ES_tradnl"/>
              </w:rPr>
              <w:t>En caso de que surgiera algún conflicto entre las disposiciones de este Apéndice y otras secciones del Contrato de Arrendamiento, prevalecerán las disposiciones del Apéndice.</w:t>
            </w:r>
          </w:p>
        </w:tc>
      </w:tr>
      <w:tr w:rsidR="007456A6" w:rsidRPr="004A77E6" w14:paraId="5DA323B8" w14:textId="77777777" w:rsidTr="002366EB">
        <w:trPr>
          <w:gridAfter w:val="1"/>
          <w:wAfter w:w="86" w:type="dxa"/>
        </w:trPr>
        <w:tc>
          <w:tcPr>
            <w:tcW w:w="10790" w:type="dxa"/>
            <w:gridSpan w:val="9"/>
          </w:tcPr>
          <w:p w14:paraId="76776679" w14:textId="77777777" w:rsidR="007456A6" w:rsidRPr="004429C4" w:rsidRDefault="007456A6" w:rsidP="00955EC6">
            <w:pPr>
              <w:pStyle w:val="NoSpacing"/>
              <w:spacing w:line="223" w:lineRule="auto"/>
              <w:rPr>
                <w:sz w:val="16"/>
              </w:rPr>
            </w:pPr>
          </w:p>
        </w:tc>
      </w:tr>
      <w:tr w:rsidR="007456A6" w:rsidRPr="004A77E6" w14:paraId="0F74D817" w14:textId="77777777" w:rsidTr="002366EB">
        <w:trPr>
          <w:gridAfter w:val="1"/>
          <w:wAfter w:w="86" w:type="dxa"/>
        </w:trPr>
        <w:tc>
          <w:tcPr>
            <w:tcW w:w="10790" w:type="dxa"/>
            <w:gridSpan w:val="9"/>
          </w:tcPr>
          <w:p w14:paraId="569E3C1C" w14:textId="77777777" w:rsidR="007456A6" w:rsidRPr="007456A6" w:rsidRDefault="007456A6" w:rsidP="00955EC6">
            <w:pPr>
              <w:pStyle w:val="NoSpacing"/>
              <w:spacing w:line="223" w:lineRule="auto"/>
              <w:rPr>
                <w:b/>
                <w:sz w:val="20"/>
                <w:szCs w:val="20"/>
              </w:rPr>
            </w:pPr>
            <w:r w:rsidRPr="007456A6">
              <w:rPr>
                <w:b/>
                <w:bCs/>
                <w:sz w:val="20"/>
                <w:szCs w:val="20"/>
                <w:lang w:val="es-ES_tradnl"/>
              </w:rPr>
              <w:t>Plazo del Apéndice</w:t>
            </w:r>
          </w:p>
        </w:tc>
      </w:tr>
      <w:tr w:rsidR="007456A6" w:rsidRPr="004A77E6" w14:paraId="1222B585" w14:textId="77777777" w:rsidTr="006B302E">
        <w:trPr>
          <w:gridAfter w:val="1"/>
          <w:wAfter w:w="86" w:type="dxa"/>
        </w:trPr>
        <w:tc>
          <w:tcPr>
            <w:tcW w:w="4624" w:type="dxa"/>
            <w:gridSpan w:val="5"/>
          </w:tcPr>
          <w:p w14:paraId="10929CA3" w14:textId="77777777" w:rsidR="007456A6" w:rsidRPr="007456A6" w:rsidRDefault="007456A6" w:rsidP="00955EC6">
            <w:pPr>
              <w:pStyle w:val="NoSpacing"/>
              <w:spacing w:line="223" w:lineRule="auto"/>
              <w:rPr>
                <w:sz w:val="20"/>
                <w:szCs w:val="18"/>
                <w:lang w:val="es-MX"/>
              </w:rPr>
            </w:pPr>
            <w:r w:rsidRPr="007456A6">
              <w:rPr>
                <w:sz w:val="20"/>
                <w:szCs w:val="18"/>
                <w:lang w:val="es-ES_tradnl"/>
              </w:rPr>
              <w:t xml:space="preserve">La fecha de entrada en vigor de este Apéndice es: </w:t>
            </w:r>
          </w:p>
        </w:tc>
        <w:tc>
          <w:tcPr>
            <w:tcW w:w="1541" w:type="dxa"/>
            <w:tcBorders>
              <w:bottom w:val="single" w:sz="2" w:space="0" w:color="262626" w:themeColor="text1" w:themeTint="D9"/>
            </w:tcBorders>
            <w:vAlign w:val="bottom"/>
          </w:tcPr>
          <w:p w14:paraId="638FC81E" w14:textId="77777777" w:rsidR="007456A6" w:rsidRPr="004A77E6" w:rsidRDefault="00955EC6" w:rsidP="00955EC6">
            <w:pPr>
              <w:pStyle w:val="NoSpacing"/>
              <w:spacing w:line="223" w:lineRule="auto"/>
              <w:jc w:val="center"/>
              <w:rPr>
                <w:sz w:val="20"/>
              </w:rPr>
            </w:pPr>
            <w:r>
              <w:rPr>
                <w:rFonts w:cs="Times New Roman"/>
                <w:sz w:val="20"/>
              </w:rPr>
              <w:fldChar w:fldCharType="begin">
                <w:ffData>
                  <w:name w:val="Text1"/>
                  <w:enabled/>
                  <w:calcOnExit w:val="0"/>
                  <w:textInput>
                    <w:type w:val="date"/>
                    <w:format w:val="MM/dd/yy"/>
                  </w:textInput>
                </w:ffData>
              </w:fldChar>
            </w:r>
            <w:bookmarkStart w:id="0" w:name="Text1"/>
            <w:r>
              <w:rPr>
                <w:rFonts w:cs="Times New Roman"/>
                <w:sz w:val="20"/>
              </w:rPr>
              <w:instrText xml:space="preserve"> FORMTEXT </w:instrText>
            </w:r>
            <w:r>
              <w:rPr>
                <w:rFonts w:cs="Times New Roman"/>
                <w:sz w:val="20"/>
              </w:rPr>
            </w:r>
            <w:r>
              <w:rPr>
                <w:rFonts w:cs="Times New Roman"/>
                <w:sz w:val="20"/>
              </w:rPr>
              <w:fldChar w:fldCharType="separate"/>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sz w:val="20"/>
              </w:rPr>
              <w:fldChar w:fldCharType="end"/>
            </w:r>
            <w:bookmarkEnd w:id="0"/>
          </w:p>
        </w:tc>
        <w:tc>
          <w:tcPr>
            <w:tcW w:w="4625" w:type="dxa"/>
            <w:gridSpan w:val="3"/>
            <w:vAlign w:val="bottom"/>
          </w:tcPr>
          <w:p w14:paraId="1DFD1BDD" w14:textId="77777777" w:rsidR="007456A6" w:rsidRPr="004A77E6" w:rsidRDefault="007456A6" w:rsidP="00955EC6">
            <w:pPr>
              <w:pStyle w:val="NoSpacing"/>
              <w:spacing w:line="223" w:lineRule="auto"/>
              <w:rPr>
                <w:sz w:val="20"/>
              </w:rPr>
            </w:pPr>
          </w:p>
        </w:tc>
      </w:tr>
      <w:tr w:rsidR="007456A6" w:rsidRPr="004A77E6" w14:paraId="366250B2" w14:textId="77777777" w:rsidTr="002366EB">
        <w:trPr>
          <w:gridAfter w:val="1"/>
          <w:wAfter w:w="86" w:type="dxa"/>
        </w:trPr>
        <w:tc>
          <w:tcPr>
            <w:tcW w:w="10790" w:type="dxa"/>
            <w:gridSpan w:val="9"/>
          </w:tcPr>
          <w:p w14:paraId="589A66B0" w14:textId="77777777" w:rsidR="007456A6" w:rsidRPr="007456A6" w:rsidRDefault="007456A6" w:rsidP="00955EC6">
            <w:pPr>
              <w:pStyle w:val="NoSpacing"/>
              <w:spacing w:line="223" w:lineRule="auto"/>
              <w:rPr>
                <w:sz w:val="20"/>
                <w:szCs w:val="18"/>
                <w:lang w:val="es-MX"/>
              </w:rPr>
            </w:pPr>
            <w:r w:rsidRPr="007456A6">
              <w:rPr>
                <w:sz w:val="20"/>
                <w:szCs w:val="18"/>
                <w:lang w:val="es-ES_tradnl"/>
              </w:rPr>
              <w:t>Este Apéndice continuará vigente hasta que el Contrato de Arrendamiento se dé por terminado.</w:t>
            </w:r>
          </w:p>
        </w:tc>
      </w:tr>
      <w:tr w:rsidR="007456A6" w:rsidRPr="0055737A" w14:paraId="4B310C1C" w14:textId="77777777" w:rsidTr="002366EB">
        <w:trPr>
          <w:gridAfter w:val="1"/>
          <w:wAfter w:w="86" w:type="dxa"/>
        </w:trPr>
        <w:tc>
          <w:tcPr>
            <w:tcW w:w="10790" w:type="dxa"/>
            <w:gridSpan w:val="9"/>
          </w:tcPr>
          <w:p w14:paraId="74BE7F92" w14:textId="77777777" w:rsidR="007456A6" w:rsidRPr="004429C4" w:rsidRDefault="007456A6" w:rsidP="00955EC6">
            <w:pPr>
              <w:pStyle w:val="NoSpacing"/>
              <w:spacing w:line="223" w:lineRule="auto"/>
              <w:rPr>
                <w:sz w:val="16"/>
              </w:rPr>
            </w:pPr>
          </w:p>
        </w:tc>
      </w:tr>
      <w:tr w:rsidR="007456A6" w:rsidRPr="0055737A" w14:paraId="2A961613" w14:textId="77777777" w:rsidTr="002366EB">
        <w:trPr>
          <w:gridAfter w:val="1"/>
          <w:wAfter w:w="86" w:type="dxa"/>
        </w:trPr>
        <w:tc>
          <w:tcPr>
            <w:tcW w:w="10790" w:type="dxa"/>
            <w:gridSpan w:val="9"/>
          </w:tcPr>
          <w:p w14:paraId="33AA629E" w14:textId="77777777" w:rsidR="007456A6" w:rsidRPr="00507131" w:rsidRDefault="007456A6" w:rsidP="00955EC6">
            <w:pPr>
              <w:pStyle w:val="NoSpacing"/>
              <w:spacing w:line="223" w:lineRule="auto"/>
              <w:jc w:val="center"/>
              <w:rPr>
                <w:rStyle w:val="IntenseReference"/>
              </w:rPr>
            </w:pPr>
            <w:r w:rsidRPr="00507131">
              <w:rPr>
                <w:rStyle w:val="IntenseReference"/>
                <w:lang w:val="es-ES_tradnl"/>
              </w:rPr>
              <w:t>Protecciones de la VAWA</w:t>
            </w:r>
          </w:p>
        </w:tc>
      </w:tr>
      <w:tr w:rsidR="001965AC" w:rsidRPr="001965AC" w14:paraId="6AC60D0F" w14:textId="77777777" w:rsidTr="002366EB">
        <w:trPr>
          <w:gridAfter w:val="1"/>
          <w:wAfter w:w="86" w:type="dxa"/>
        </w:trPr>
        <w:tc>
          <w:tcPr>
            <w:tcW w:w="10790" w:type="dxa"/>
            <w:gridSpan w:val="9"/>
          </w:tcPr>
          <w:p w14:paraId="5AD9A61A" w14:textId="77777777" w:rsidR="001965AC" w:rsidRPr="001965AC" w:rsidRDefault="001965AC" w:rsidP="00955EC6">
            <w:pPr>
              <w:pStyle w:val="NoSpacing"/>
              <w:spacing w:line="223" w:lineRule="auto"/>
              <w:rPr>
                <w:bCs/>
                <w:sz w:val="16"/>
                <w:szCs w:val="20"/>
                <w:lang w:val="es-ES_tradnl"/>
              </w:rPr>
            </w:pPr>
          </w:p>
        </w:tc>
      </w:tr>
      <w:tr w:rsidR="007456A6" w:rsidRPr="0055737A" w14:paraId="6EC7A297" w14:textId="77777777" w:rsidTr="002366EB">
        <w:trPr>
          <w:gridAfter w:val="1"/>
          <w:wAfter w:w="86" w:type="dxa"/>
        </w:trPr>
        <w:tc>
          <w:tcPr>
            <w:tcW w:w="10790" w:type="dxa"/>
            <w:gridSpan w:val="9"/>
          </w:tcPr>
          <w:p w14:paraId="4AEFDB94" w14:textId="77777777" w:rsidR="007456A6" w:rsidRPr="007456A6" w:rsidRDefault="007456A6" w:rsidP="00955EC6">
            <w:pPr>
              <w:pStyle w:val="NoSpacing"/>
              <w:spacing w:line="223" w:lineRule="auto"/>
              <w:rPr>
                <w:b/>
                <w:sz w:val="20"/>
                <w:szCs w:val="20"/>
                <w:lang w:val="es-MX"/>
              </w:rPr>
            </w:pPr>
            <w:r w:rsidRPr="007456A6">
              <w:rPr>
                <w:b/>
                <w:bCs/>
                <w:sz w:val="20"/>
                <w:szCs w:val="20"/>
                <w:lang w:val="es-ES_tradnl"/>
              </w:rPr>
              <w:t>Base sobre la que se prohíbe la negación o la suspensión de ayuda o el desalojo</w:t>
            </w:r>
          </w:p>
        </w:tc>
      </w:tr>
      <w:tr w:rsidR="007456A6" w:rsidRPr="0055737A" w14:paraId="56022EED" w14:textId="77777777" w:rsidTr="002366EB">
        <w:trPr>
          <w:gridAfter w:val="1"/>
          <w:wAfter w:w="86" w:type="dxa"/>
        </w:trPr>
        <w:tc>
          <w:tcPr>
            <w:tcW w:w="10790" w:type="dxa"/>
            <w:gridSpan w:val="9"/>
          </w:tcPr>
          <w:p w14:paraId="7BB57549" w14:textId="77777777" w:rsidR="007456A6" w:rsidRPr="007456A6" w:rsidRDefault="007456A6" w:rsidP="00955EC6">
            <w:pPr>
              <w:pStyle w:val="NoSpacing"/>
              <w:spacing w:line="223" w:lineRule="auto"/>
              <w:rPr>
                <w:sz w:val="20"/>
                <w:szCs w:val="20"/>
                <w:lang w:val="es-MX"/>
              </w:rPr>
            </w:pPr>
            <w:r w:rsidRPr="007456A6">
              <w:rPr>
                <w:sz w:val="20"/>
                <w:szCs w:val="20"/>
                <w:lang w:val="es-ES_tradnl"/>
              </w:rPr>
              <w:t>A un solicitante o beneficiario del Programa no se le puede negar el ingreso, ni negar la ayuda, ni dar por terminada su participación, ni se le puede desalojar de la unidad sobre la base o como resultado directo del hecho de que el solicitante o beneficiario sea o haya sido un superviviente de violencia doméstica, violencia entre parejas, agresión sexual, o acoso, si el solicitante o beneficiario reúne por lo demás los requisitos para su ingreso, para recibir ayuda, para participar, o para ocupar la vivienda. Si un superviviente solicita protección, debe presentar la solicitud al Programa. El Programa trabajará junto con el propietario para facilitar la protección en favor del superviviente.</w:t>
            </w:r>
          </w:p>
          <w:p w14:paraId="7B616A3A" w14:textId="77777777" w:rsidR="007456A6" w:rsidRPr="007456A6" w:rsidRDefault="007456A6" w:rsidP="00955EC6">
            <w:pPr>
              <w:pStyle w:val="NoSpacing"/>
              <w:spacing w:line="223" w:lineRule="auto"/>
              <w:rPr>
                <w:sz w:val="20"/>
                <w:szCs w:val="20"/>
              </w:rPr>
            </w:pPr>
          </w:p>
          <w:p w14:paraId="633524E2" w14:textId="77777777" w:rsidR="007456A6" w:rsidRPr="007456A6" w:rsidRDefault="007456A6" w:rsidP="00955EC6">
            <w:pPr>
              <w:pStyle w:val="NoSpacing"/>
              <w:spacing w:line="223" w:lineRule="auto"/>
              <w:rPr>
                <w:sz w:val="20"/>
                <w:szCs w:val="20"/>
                <w:lang w:val="es-MX"/>
              </w:rPr>
            </w:pPr>
            <w:r w:rsidRPr="007456A6">
              <w:rPr>
                <w:sz w:val="20"/>
                <w:szCs w:val="20"/>
                <w:lang w:val="es-ES_tradnl"/>
              </w:rPr>
              <w:t>A un beneficiario del Programa no se le puede negar la ayuda o los derechos de ocupación únicamente sobre la base de una actividad delictiva directamente relacionada con la violencia doméstica, violencia entre parejas, agresión sexual, o acoso, si:</w:t>
            </w:r>
          </w:p>
          <w:p w14:paraId="08D4EF03" w14:textId="77777777" w:rsidR="007456A6" w:rsidRPr="007456A6" w:rsidRDefault="007456A6" w:rsidP="00955EC6">
            <w:pPr>
              <w:pStyle w:val="NoSpacing"/>
              <w:numPr>
                <w:ilvl w:val="0"/>
                <w:numId w:val="3"/>
              </w:numPr>
              <w:spacing w:line="223" w:lineRule="auto"/>
              <w:rPr>
                <w:sz w:val="20"/>
                <w:szCs w:val="20"/>
              </w:rPr>
            </w:pPr>
            <w:r w:rsidRPr="007456A6">
              <w:rPr>
                <w:sz w:val="20"/>
                <w:szCs w:val="20"/>
                <w:lang w:val="es-ES_tradnl"/>
              </w:rPr>
              <w:t>La actividad delictiva es perpetrada por un miembro del hogar, un huésped, u otra persona que se encuentre bajo el control del hogar; y</w:t>
            </w:r>
          </w:p>
          <w:p w14:paraId="6BE1F1B2" w14:textId="77777777" w:rsidR="007456A6" w:rsidRPr="007456A6" w:rsidRDefault="007456A6" w:rsidP="00955EC6">
            <w:pPr>
              <w:pStyle w:val="NoSpacing"/>
              <w:numPr>
                <w:ilvl w:val="0"/>
                <w:numId w:val="3"/>
              </w:numPr>
              <w:spacing w:line="223" w:lineRule="auto"/>
              <w:rPr>
                <w:sz w:val="20"/>
                <w:szCs w:val="20"/>
              </w:rPr>
            </w:pPr>
            <w:r w:rsidRPr="007456A6">
              <w:rPr>
                <w:sz w:val="20"/>
                <w:szCs w:val="20"/>
                <w:lang w:val="es-ES_tradnl"/>
              </w:rPr>
              <w:t>Un beneficiario es el superviviente o superviviente en peligro de sufrir esa violencia doméstica, violencia entre parejas, agresión sexual, o acoso.</w:t>
            </w:r>
          </w:p>
        </w:tc>
      </w:tr>
      <w:tr w:rsidR="007456A6" w:rsidRPr="0055737A" w14:paraId="20C95E04" w14:textId="77777777" w:rsidTr="002366EB">
        <w:trPr>
          <w:gridAfter w:val="1"/>
          <w:wAfter w:w="86" w:type="dxa"/>
        </w:trPr>
        <w:tc>
          <w:tcPr>
            <w:tcW w:w="10790" w:type="dxa"/>
            <w:gridSpan w:val="9"/>
          </w:tcPr>
          <w:p w14:paraId="2CCF1E47" w14:textId="77777777" w:rsidR="007456A6" w:rsidRPr="004429C4" w:rsidRDefault="007456A6" w:rsidP="00955EC6">
            <w:pPr>
              <w:pStyle w:val="NoSpacing"/>
              <w:spacing w:line="223" w:lineRule="auto"/>
              <w:rPr>
                <w:sz w:val="16"/>
              </w:rPr>
            </w:pPr>
          </w:p>
        </w:tc>
      </w:tr>
      <w:tr w:rsidR="007456A6" w:rsidRPr="0055737A" w14:paraId="73BF5B44" w14:textId="77777777" w:rsidTr="002366EB">
        <w:trPr>
          <w:gridAfter w:val="1"/>
          <w:wAfter w:w="86" w:type="dxa"/>
        </w:trPr>
        <w:tc>
          <w:tcPr>
            <w:tcW w:w="10790" w:type="dxa"/>
            <w:gridSpan w:val="9"/>
          </w:tcPr>
          <w:p w14:paraId="68287939" w14:textId="77777777" w:rsidR="007456A6" w:rsidRPr="0003722E" w:rsidRDefault="007456A6" w:rsidP="00955EC6">
            <w:pPr>
              <w:pStyle w:val="NoSpacing"/>
              <w:spacing w:line="223" w:lineRule="auto"/>
              <w:rPr>
                <w:b/>
                <w:sz w:val="20"/>
              </w:rPr>
            </w:pPr>
            <w:r w:rsidRPr="007456A6">
              <w:rPr>
                <w:b/>
                <w:bCs/>
                <w:sz w:val="20"/>
                <w:lang w:val="es-ES_tradnl"/>
              </w:rPr>
              <w:t>Interpretación legal de los términos del Contrato de Arrendamiento y los términos de la ayuda</w:t>
            </w:r>
          </w:p>
        </w:tc>
      </w:tr>
      <w:tr w:rsidR="007456A6" w:rsidRPr="0055737A" w14:paraId="3ACD815F" w14:textId="77777777" w:rsidTr="002366EB">
        <w:trPr>
          <w:gridAfter w:val="1"/>
          <w:wAfter w:w="86" w:type="dxa"/>
        </w:trPr>
        <w:tc>
          <w:tcPr>
            <w:tcW w:w="10790" w:type="dxa"/>
            <w:gridSpan w:val="9"/>
          </w:tcPr>
          <w:p w14:paraId="0F1D3E8F" w14:textId="77777777" w:rsidR="007456A6" w:rsidRPr="0003722E" w:rsidRDefault="007456A6" w:rsidP="00955EC6">
            <w:pPr>
              <w:pStyle w:val="NoSpacing"/>
              <w:spacing w:line="223" w:lineRule="auto"/>
              <w:rPr>
                <w:sz w:val="20"/>
              </w:rPr>
            </w:pPr>
            <w:r w:rsidRPr="007456A6">
              <w:rPr>
                <w:sz w:val="20"/>
                <w:lang w:val="es-ES_tradnl"/>
              </w:rPr>
              <w:t>Un incidente real o una amenaza de violencia doméstica, violencia entre parejas, agresión sexual, o acoso, no debe interpretarse como:</w:t>
            </w:r>
          </w:p>
          <w:p w14:paraId="6FF5BB5A" w14:textId="77777777" w:rsidR="007456A6" w:rsidRPr="0003722E" w:rsidRDefault="007456A6" w:rsidP="00955EC6">
            <w:pPr>
              <w:pStyle w:val="NoSpacing"/>
              <w:numPr>
                <w:ilvl w:val="0"/>
                <w:numId w:val="4"/>
              </w:numPr>
              <w:spacing w:line="223" w:lineRule="auto"/>
              <w:rPr>
                <w:sz w:val="20"/>
              </w:rPr>
            </w:pPr>
            <w:r w:rsidRPr="007456A6">
              <w:rPr>
                <w:sz w:val="20"/>
                <w:lang w:val="es-ES_tradnl"/>
              </w:rPr>
              <w:t>La violación grave o repetida de la ejecución de un contrato de arrendamiento por el superviviente o superviviente bajo amenaza de tal incidente; o</w:t>
            </w:r>
          </w:p>
          <w:p w14:paraId="41216FDE" w14:textId="77777777" w:rsidR="007456A6" w:rsidRPr="00BC5973" w:rsidRDefault="007456A6" w:rsidP="00955EC6">
            <w:pPr>
              <w:pStyle w:val="NoSpacing"/>
              <w:numPr>
                <w:ilvl w:val="0"/>
                <w:numId w:val="4"/>
              </w:numPr>
              <w:spacing w:line="223" w:lineRule="auto"/>
              <w:rPr>
                <w:sz w:val="20"/>
              </w:rPr>
            </w:pPr>
            <w:r w:rsidRPr="007456A6">
              <w:rPr>
                <w:sz w:val="20"/>
                <w:lang w:val="es-ES_tradnl"/>
              </w:rPr>
              <w:t>Una causa válida para dar por terminada la ayuda, la tenencia o los derechos de ocupación de vivienda cubiertos por el Programa del superviviente o superviviente bajo amenaza de tal incidente.</w:t>
            </w:r>
          </w:p>
        </w:tc>
      </w:tr>
      <w:tr w:rsidR="007456A6" w:rsidRPr="0055737A" w14:paraId="1D7EA1D7" w14:textId="77777777" w:rsidTr="002366EB">
        <w:trPr>
          <w:gridAfter w:val="1"/>
          <w:wAfter w:w="86" w:type="dxa"/>
        </w:trPr>
        <w:tc>
          <w:tcPr>
            <w:tcW w:w="10790" w:type="dxa"/>
            <w:gridSpan w:val="9"/>
          </w:tcPr>
          <w:p w14:paraId="78E8FEA9" w14:textId="77777777" w:rsidR="007456A6" w:rsidRPr="004429C4" w:rsidRDefault="007456A6" w:rsidP="00955EC6">
            <w:pPr>
              <w:pStyle w:val="NoSpacing"/>
              <w:spacing w:line="223" w:lineRule="auto"/>
              <w:rPr>
                <w:sz w:val="16"/>
              </w:rPr>
            </w:pPr>
          </w:p>
        </w:tc>
      </w:tr>
      <w:tr w:rsidR="007456A6" w:rsidRPr="0055737A" w14:paraId="6E0C7AD8" w14:textId="77777777" w:rsidTr="002366EB">
        <w:trPr>
          <w:gridAfter w:val="1"/>
          <w:wAfter w:w="86" w:type="dxa"/>
        </w:trPr>
        <w:tc>
          <w:tcPr>
            <w:tcW w:w="10790" w:type="dxa"/>
            <w:gridSpan w:val="9"/>
          </w:tcPr>
          <w:p w14:paraId="1E13861B" w14:textId="77777777" w:rsidR="007456A6" w:rsidRPr="00F2547C" w:rsidRDefault="007456A6" w:rsidP="00955EC6">
            <w:pPr>
              <w:pStyle w:val="NoSpacing"/>
              <w:spacing w:line="223" w:lineRule="auto"/>
              <w:rPr>
                <w:b/>
                <w:sz w:val="20"/>
              </w:rPr>
            </w:pPr>
            <w:r w:rsidRPr="007456A6">
              <w:rPr>
                <w:b/>
                <w:bCs/>
                <w:sz w:val="20"/>
                <w:lang w:val="es-ES_tradnl"/>
              </w:rPr>
              <w:t>Confidencialidad</w:t>
            </w:r>
          </w:p>
        </w:tc>
      </w:tr>
      <w:tr w:rsidR="007456A6" w:rsidRPr="0055737A" w14:paraId="519CC5BF" w14:textId="77777777" w:rsidTr="002366EB">
        <w:trPr>
          <w:gridAfter w:val="1"/>
          <w:wAfter w:w="86" w:type="dxa"/>
        </w:trPr>
        <w:tc>
          <w:tcPr>
            <w:tcW w:w="10790" w:type="dxa"/>
            <w:gridSpan w:val="9"/>
          </w:tcPr>
          <w:p w14:paraId="6FD1A3C8" w14:textId="77777777" w:rsidR="007456A6" w:rsidRDefault="007456A6" w:rsidP="00955EC6">
            <w:pPr>
              <w:pStyle w:val="NoSpacing"/>
              <w:spacing w:line="223" w:lineRule="auto"/>
              <w:rPr>
                <w:sz w:val="20"/>
              </w:rPr>
            </w:pPr>
            <w:r w:rsidRPr="007456A6">
              <w:rPr>
                <w:sz w:val="20"/>
                <w:lang w:val="es-ES_tradnl"/>
              </w:rPr>
              <w:t xml:space="preserve">Toda la información proporcionada al propietario o al Programa relacionada con el o los incidentes de violencia doméstica, violencia entre parejas, agresión sexual, o acoso se mantendrá como confidencial, y tales detalles no serán ingresados en ninguna base de datos compartida. Los empleados del propietario o del Programa no pueden tener acceso a estos detalles a menos que </w:t>
            </w:r>
            <w:r w:rsidRPr="007456A6">
              <w:rPr>
                <w:sz w:val="20"/>
                <w:lang w:val="es-ES_tradnl"/>
              </w:rPr>
              <w:lastRenderedPageBreak/>
              <w:t>sea para concederle o negarle al superviviente las protecciones de la VAWA, y esos empleados no podrán divulgar esta información a ninguna otra entidad o individuo, excepto en la medida en que esa divulgación haya sido:</w:t>
            </w:r>
          </w:p>
          <w:p w14:paraId="58851E79" w14:textId="77777777" w:rsidR="007456A6" w:rsidRPr="00F2547C" w:rsidRDefault="007456A6" w:rsidP="00955EC6">
            <w:pPr>
              <w:pStyle w:val="NoSpacing"/>
              <w:numPr>
                <w:ilvl w:val="0"/>
                <w:numId w:val="12"/>
              </w:numPr>
              <w:spacing w:line="223" w:lineRule="auto"/>
              <w:rPr>
                <w:sz w:val="20"/>
              </w:rPr>
            </w:pPr>
            <w:r w:rsidRPr="007456A6">
              <w:rPr>
                <w:sz w:val="20"/>
                <w:lang w:val="es-ES_tradnl"/>
              </w:rPr>
              <w:t>Autorizada con el consentimiento por escrito del superviviente en una declaración con límite de tiempo;</w:t>
            </w:r>
          </w:p>
          <w:p w14:paraId="05EEFAAD" w14:textId="77777777" w:rsidR="007456A6" w:rsidRPr="00F2547C" w:rsidRDefault="007456A6" w:rsidP="00955EC6">
            <w:pPr>
              <w:pStyle w:val="NoSpacing"/>
              <w:numPr>
                <w:ilvl w:val="0"/>
                <w:numId w:val="12"/>
              </w:numPr>
              <w:spacing w:line="223" w:lineRule="auto"/>
              <w:rPr>
                <w:sz w:val="20"/>
              </w:rPr>
            </w:pPr>
            <w:r w:rsidRPr="007456A6">
              <w:rPr>
                <w:sz w:val="20"/>
                <w:lang w:val="es-ES_tradnl"/>
              </w:rPr>
              <w:t>Requerida para su uso en un proceso de desalojo o una audiencia con respecto a la terminación de la ayuda; o</w:t>
            </w:r>
          </w:p>
          <w:p w14:paraId="3C1375D8" w14:textId="77777777" w:rsidR="007456A6" w:rsidRPr="0003722E" w:rsidRDefault="007456A6" w:rsidP="00955EC6">
            <w:pPr>
              <w:pStyle w:val="NoSpacing"/>
              <w:numPr>
                <w:ilvl w:val="0"/>
                <w:numId w:val="12"/>
              </w:numPr>
              <w:spacing w:line="223" w:lineRule="auto"/>
              <w:rPr>
                <w:sz w:val="20"/>
              </w:rPr>
            </w:pPr>
            <w:r w:rsidRPr="007456A6">
              <w:rPr>
                <w:sz w:val="20"/>
                <w:lang w:val="es-ES_tradnl"/>
              </w:rPr>
              <w:t>Requerida por alguna otra razón por la ley correspondiente.</w:t>
            </w:r>
          </w:p>
        </w:tc>
      </w:tr>
      <w:tr w:rsidR="007456A6" w:rsidRPr="00D347D0" w14:paraId="6D4B08C0" w14:textId="77777777" w:rsidTr="002366EB">
        <w:trPr>
          <w:gridAfter w:val="1"/>
          <w:wAfter w:w="86" w:type="dxa"/>
        </w:trPr>
        <w:tc>
          <w:tcPr>
            <w:tcW w:w="10790" w:type="dxa"/>
            <w:gridSpan w:val="9"/>
          </w:tcPr>
          <w:p w14:paraId="065B07E8" w14:textId="77777777" w:rsidR="007456A6" w:rsidRPr="00D347D0" w:rsidRDefault="007456A6" w:rsidP="00955EC6">
            <w:pPr>
              <w:pStyle w:val="NoSpacing"/>
              <w:spacing w:line="223" w:lineRule="auto"/>
              <w:rPr>
                <w:b/>
                <w:sz w:val="16"/>
              </w:rPr>
            </w:pPr>
          </w:p>
        </w:tc>
      </w:tr>
      <w:tr w:rsidR="007456A6" w:rsidRPr="0055737A" w14:paraId="55820899" w14:textId="77777777" w:rsidTr="002366EB">
        <w:trPr>
          <w:gridAfter w:val="1"/>
          <w:wAfter w:w="86" w:type="dxa"/>
        </w:trPr>
        <w:tc>
          <w:tcPr>
            <w:tcW w:w="10790" w:type="dxa"/>
            <w:gridSpan w:val="9"/>
          </w:tcPr>
          <w:p w14:paraId="729B93CD" w14:textId="77777777" w:rsidR="007456A6" w:rsidRPr="00B82572" w:rsidRDefault="007456A6" w:rsidP="00955EC6">
            <w:pPr>
              <w:pStyle w:val="NoSpacing"/>
              <w:spacing w:line="223" w:lineRule="auto"/>
              <w:rPr>
                <w:b/>
                <w:sz w:val="20"/>
              </w:rPr>
            </w:pPr>
            <w:r w:rsidRPr="007456A6">
              <w:rPr>
                <w:b/>
                <w:bCs/>
                <w:sz w:val="20"/>
                <w:lang w:val="es-ES_tradnl"/>
              </w:rPr>
              <w:t>Requisitos para la notificación</w:t>
            </w:r>
          </w:p>
        </w:tc>
      </w:tr>
      <w:tr w:rsidR="007456A6" w:rsidRPr="0055737A" w14:paraId="60C09E40" w14:textId="77777777" w:rsidTr="002366EB">
        <w:trPr>
          <w:gridAfter w:val="1"/>
          <w:wAfter w:w="86" w:type="dxa"/>
        </w:trPr>
        <w:tc>
          <w:tcPr>
            <w:tcW w:w="10790" w:type="dxa"/>
            <w:gridSpan w:val="9"/>
          </w:tcPr>
          <w:p w14:paraId="7890A96C" w14:textId="77777777" w:rsidR="007456A6" w:rsidRPr="0003722E" w:rsidRDefault="007456A6" w:rsidP="00955EC6">
            <w:pPr>
              <w:pStyle w:val="NoSpacing"/>
              <w:spacing w:line="223" w:lineRule="auto"/>
              <w:rPr>
                <w:sz w:val="20"/>
              </w:rPr>
            </w:pPr>
            <w:r w:rsidRPr="007456A6">
              <w:rPr>
                <w:sz w:val="20"/>
                <w:lang w:val="es-ES_tradnl"/>
              </w:rPr>
              <w:t>El Programa debe proporcionar a un hogar el Formulario de la VAWA de Notificación de los Derechos de Ocupación y Certificación cuando al hogar se le proporcione ayuda para la renta, o con cualquier notificación de terminación de la ayuda para la renta, y durante las re-certificaciones anuales. Junto con cualquier notificación de desalojo que los propietarios le provean al hogar, los propietarios deben proporcionar también el Formulario de la VAWA de Notificación de los Derechos de Ocupación y Certificación. La Notificación de la VAWA de los Derechos de Ocupación explica las protecciones de la VAWA y cualquier limitación a esas protecciones.</w:t>
            </w:r>
          </w:p>
        </w:tc>
      </w:tr>
      <w:tr w:rsidR="007456A6" w:rsidRPr="0055737A" w14:paraId="583DB83A" w14:textId="77777777" w:rsidTr="002366EB">
        <w:tc>
          <w:tcPr>
            <w:tcW w:w="10876" w:type="dxa"/>
            <w:gridSpan w:val="10"/>
          </w:tcPr>
          <w:p w14:paraId="5883ED91" w14:textId="77777777" w:rsidR="007456A6" w:rsidRPr="00F2547C" w:rsidRDefault="000E7F98" w:rsidP="00955EC6">
            <w:pPr>
              <w:pStyle w:val="NoSpacing"/>
              <w:spacing w:line="223" w:lineRule="auto"/>
              <w:rPr>
                <w:b/>
                <w:sz w:val="20"/>
              </w:rPr>
            </w:pPr>
            <w:r w:rsidRPr="000E7F98">
              <w:rPr>
                <w:b/>
                <w:bCs/>
                <w:sz w:val="20"/>
                <w:lang w:val="es-ES_tradnl"/>
              </w:rPr>
              <w:t>Bifurcación del Contrato de Arrendamiento</w:t>
            </w:r>
          </w:p>
        </w:tc>
      </w:tr>
      <w:tr w:rsidR="007456A6" w:rsidRPr="0055737A" w14:paraId="4A2D63E1" w14:textId="77777777" w:rsidTr="002366EB">
        <w:tc>
          <w:tcPr>
            <w:tcW w:w="10876" w:type="dxa"/>
            <w:gridSpan w:val="10"/>
          </w:tcPr>
          <w:p w14:paraId="52D18021" w14:textId="77777777" w:rsidR="007456A6" w:rsidRPr="0003722E" w:rsidRDefault="000E7F98" w:rsidP="00955EC6">
            <w:pPr>
              <w:pStyle w:val="NoSpacing"/>
              <w:spacing w:line="223" w:lineRule="auto"/>
              <w:rPr>
                <w:sz w:val="20"/>
              </w:rPr>
            </w:pPr>
            <w:r w:rsidRPr="000E7F98">
              <w:rPr>
                <w:sz w:val="20"/>
                <w:lang w:val="es-ES_tradnl"/>
              </w:rPr>
              <w:t xml:space="preserve">Los propietarios pueden bifurcar un contrato de arrendamiento con el fin de desalojar al </w:t>
            </w:r>
            <w:r w:rsidR="009D7C8F">
              <w:rPr>
                <w:rFonts w:ascii="Calibri" w:eastAsia="Calibri" w:hAnsi="Calibri" w:cs="Calibri"/>
                <w:sz w:val="20"/>
                <w:szCs w:val="20"/>
              </w:rPr>
              <w:t>acusado</w:t>
            </w:r>
            <w:r w:rsidR="009D7C8F" w:rsidRPr="000E7F98">
              <w:rPr>
                <w:sz w:val="20"/>
                <w:lang w:val="es-ES_tradnl"/>
              </w:rPr>
              <w:t xml:space="preserve"> </w:t>
            </w:r>
            <w:r w:rsidRPr="000E7F98">
              <w:rPr>
                <w:sz w:val="20"/>
                <w:lang w:val="es-ES_tradnl"/>
              </w:rPr>
              <w:t xml:space="preserve">perpetrador sin importar si el </w:t>
            </w:r>
            <w:r w:rsidR="009D7C8F">
              <w:rPr>
                <w:rFonts w:ascii="Calibri" w:eastAsia="Calibri" w:hAnsi="Calibri" w:cs="Calibri"/>
                <w:sz w:val="20"/>
                <w:szCs w:val="20"/>
              </w:rPr>
              <w:t>acusado</w:t>
            </w:r>
            <w:r w:rsidR="009D7C8F" w:rsidRPr="000E7F98">
              <w:rPr>
                <w:sz w:val="20"/>
                <w:lang w:val="es-ES_tradnl"/>
              </w:rPr>
              <w:t xml:space="preserve"> </w:t>
            </w:r>
            <w:r w:rsidRPr="000E7F98">
              <w:rPr>
                <w:sz w:val="20"/>
                <w:lang w:val="es-ES_tradnl"/>
              </w:rPr>
              <w:t>perpetrador es el signatario del contrato de arrendamiento y sin desalojar o de otro modo penalizar a un superviviente u otros beneficiarios. Si un propietario bifurca un contrato de arrendamiento, debe hacerlo según lo establece la ley federal, estatal o local para la terminación de un contrato de arrendamiento.</w:t>
            </w:r>
          </w:p>
        </w:tc>
      </w:tr>
      <w:tr w:rsidR="007456A6" w:rsidRPr="0055737A" w14:paraId="01D7613C" w14:textId="77777777" w:rsidTr="002366EB">
        <w:tc>
          <w:tcPr>
            <w:tcW w:w="10876" w:type="dxa"/>
            <w:gridSpan w:val="10"/>
          </w:tcPr>
          <w:p w14:paraId="4A5D8C2C" w14:textId="77777777" w:rsidR="007456A6" w:rsidRPr="004429C4" w:rsidRDefault="007456A6" w:rsidP="00955EC6">
            <w:pPr>
              <w:pStyle w:val="NoSpacing"/>
              <w:spacing w:line="223" w:lineRule="auto"/>
              <w:rPr>
                <w:sz w:val="16"/>
              </w:rPr>
            </w:pPr>
          </w:p>
        </w:tc>
      </w:tr>
      <w:tr w:rsidR="007456A6" w:rsidRPr="0055737A" w14:paraId="7CFF9039" w14:textId="77777777" w:rsidTr="002366EB">
        <w:tc>
          <w:tcPr>
            <w:tcW w:w="10876" w:type="dxa"/>
            <w:gridSpan w:val="10"/>
          </w:tcPr>
          <w:p w14:paraId="3EB9E7D4" w14:textId="77777777" w:rsidR="007456A6" w:rsidRPr="00BC5973" w:rsidRDefault="000E7F98" w:rsidP="00955EC6">
            <w:pPr>
              <w:pStyle w:val="NoSpacing"/>
              <w:spacing w:line="223" w:lineRule="auto"/>
              <w:rPr>
                <w:b/>
                <w:sz w:val="20"/>
              </w:rPr>
            </w:pPr>
            <w:r w:rsidRPr="000E7F98">
              <w:rPr>
                <w:b/>
                <w:bCs/>
                <w:sz w:val="20"/>
                <w:lang w:val="es-ES_tradnl"/>
              </w:rPr>
              <w:t>Traslados de emergencia</w:t>
            </w:r>
          </w:p>
        </w:tc>
      </w:tr>
      <w:tr w:rsidR="007456A6" w:rsidRPr="0055737A" w14:paraId="34FE3EF4" w14:textId="77777777" w:rsidTr="002366EB">
        <w:tc>
          <w:tcPr>
            <w:tcW w:w="10876" w:type="dxa"/>
            <w:gridSpan w:val="10"/>
          </w:tcPr>
          <w:p w14:paraId="734CD43D" w14:textId="77777777" w:rsidR="007456A6" w:rsidRDefault="000E7F98" w:rsidP="00955EC6">
            <w:pPr>
              <w:pStyle w:val="NoSpacing"/>
              <w:spacing w:line="223" w:lineRule="auto"/>
              <w:rPr>
                <w:sz w:val="20"/>
              </w:rPr>
            </w:pPr>
            <w:r w:rsidRPr="000E7F98">
              <w:rPr>
                <w:sz w:val="20"/>
                <w:lang w:val="es-ES_tradnl"/>
              </w:rPr>
              <w:t>El superviviente puede dar por terminado el contrato de arrendamiento sin penalización si el superviviente ha cumplido con los requisitos para un traslado de emergencia según el Plan para Traslados de Emergencia de la VAWA. El Plan podría requerir a un superviviente que esté solicitando un traslado de emergencia que presente la documentación al Programa según se especifica en 24 CFR §5.2007. Los criterios para un traslado de emergencia son:</w:t>
            </w:r>
          </w:p>
          <w:p w14:paraId="657719F9" w14:textId="77777777" w:rsidR="007456A6" w:rsidRDefault="000E7F98" w:rsidP="00955EC6">
            <w:pPr>
              <w:pStyle w:val="NoSpacing"/>
              <w:numPr>
                <w:ilvl w:val="0"/>
                <w:numId w:val="7"/>
              </w:numPr>
              <w:spacing w:line="223" w:lineRule="auto"/>
              <w:rPr>
                <w:sz w:val="20"/>
              </w:rPr>
            </w:pPr>
            <w:r w:rsidRPr="000E7F98">
              <w:rPr>
                <w:i/>
                <w:iCs/>
                <w:sz w:val="20"/>
                <w:lang w:val="es-ES_tradnl"/>
              </w:rPr>
              <w:t>El individuo es un superviviente de violencia doméstica, violencia entre parejas, agresión sexual, o acoso.</w:t>
            </w:r>
            <w:r w:rsidRPr="000E7F98">
              <w:rPr>
                <w:iCs/>
                <w:sz w:val="20"/>
                <w:lang w:val="es-ES_tradnl"/>
              </w:rPr>
              <w:t xml:space="preserve"> </w:t>
            </w:r>
            <w:r w:rsidRPr="000E7F98">
              <w:rPr>
                <w:sz w:val="20"/>
                <w:lang w:val="es-ES_tradnl"/>
              </w:rPr>
              <w:t>Si el Programa no tiene ya documentación que acredite que el individuo es un superviviente de violencia doméstica, violencia entre parejas, agresión sexual, o acoso, el Programa podría pedir al individuo esa documentación, como se describe en 24 CFR §5.2007.</w:t>
            </w:r>
          </w:p>
          <w:p w14:paraId="252C625D" w14:textId="77777777" w:rsidR="007456A6" w:rsidRPr="0046070E" w:rsidRDefault="000E7F98" w:rsidP="00955EC6">
            <w:pPr>
              <w:pStyle w:val="NoSpacing"/>
              <w:numPr>
                <w:ilvl w:val="0"/>
                <w:numId w:val="7"/>
              </w:numPr>
              <w:spacing w:line="223" w:lineRule="auto"/>
              <w:rPr>
                <w:sz w:val="20"/>
              </w:rPr>
            </w:pPr>
            <w:r w:rsidRPr="000E7F98">
              <w:rPr>
                <w:i/>
                <w:iCs/>
                <w:sz w:val="20"/>
                <w:szCs w:val="20"/>
                <w:lang w:val="es-ES_tradnl"/>
              </w:rPr>
              <w:t>El individuo solicita de manera expresa el traslado de emergencia.</w:t>
            </w:r>
            <w:r w:rsidRPr="000E7F98">
              <w:rPr>
                <w:iCs/>
                <w:sz w:val="20"/>
                <w:szCs w:val="20"/>
                <w:lang w:val="es-ES_tradnl"/>
              </w:rPr>
              <w:t xml:space="preserve"> </w:t>
            </w:r>
            <w:r w:rsidRPr="000E7F98">
              <w:rPr>
                <w:sz w:val="20"/>
                <w:szCs w:val="20"/>
                <w:lang w:val="es-ES_tradnl"/>
              </w:rPr>
              <w:t>El Programa podría elegir entre dos opciones: pedirle al individuo que presente un formulario, o aceptar otra solicitud por escrito u oral.</w:t>
            </w:r>
          </w:p>
          <w:p w14:paraId="32C65BC2" w14:textId="77777777" w:rsidR="007456A6" w:rsidRPr="008B5B03" w:rsidRDefault="007456A6" w:rsidP="00955EC6">
            <w:pPr>
              <w:pStyle w:val="NoSpacing"/>
              <w:spacing w:line="223" w:lineRule="auto"/>
              <w:ind w:left="360"/>
              <w:rPr>
                <w:b/>
                <w:i/>
                <w:sz w:val="20"/>
              </w:rPr>
            </w:pPr>
            <w:r w:rsidRPr="008B5B03">
              <w:rPr>
                <w:b/>
                <w:i/>
                <w:sz w:val="20"/>
              </w:rPr>
              <w:t>*</w:t>
            </w:r>
            <w:r w:rsidR="000E7F98">
              <w:rPr>
                <w:b/>
                <w:i/>
                <w:sz w:val="20"/>
              </w:rPr>
              <w:t>Y</w:t>
            </w:r>
            <w:r w:rsidRPr="008B5B03">
              <w:rPr>
                <w:b/>
                <w:i/>
                <w:sz w:val="20"/>
              </w:rPr>
              <w:t>*</w:t>
            </w:r>
          </w:p>
          <w:p w14:paraId="7EBAF05F" w14:textId="77777777" w:rsidR="007456A6" w:rsidRPr="00752276" w:rsidRDefault="000E7F98" w:rsidP="00955EC6">
            <w:pPr>
              <w:pStyle w:val="NoSpacing"/>
              <w:numPr>
                <w:ilvl w:val="0"/>
                <w:numId w:val="7"/>
              </w:numPr>
              <w:spacing w:line="223" w:lineRule="auto"/>
              <w:rPr>
                <w:b/>
                <w:sz w:val="20"/>
              </w:rPr>
            </w:pPr>
            <w:r w:rsidRPr="000E7F98">
              <w:rPr>
                <w:sz w:val="20"/>
                <w:szCs w:val="20"/>
                <w:lang w:val="es-ES_tradnl"/>
              </w:rPr>
              <w:t>Cualquiera de las dos situaciones siguientes:</w:t>
            </w:r>
          </w:p>
          <w:p w14:paraId="64A476FA" w14:textId="77777777" w:rsidR="007456A6" w:rsidRPr="00BC5973" w:rsidRDefault="000E7F98" w:rsidP="00955EC6">
            <w:pPr>
              <w:pStyle w:val="NoSpacing"/>
              <w:numPr>
                <w:ilvl w:val="1"/>
                <w:numId w:val="7"/>
              </w:numPr>
              <w:spacing w:line="223" w:lineRule="auto"/>
              <w:ind w:left="792"/>
              <w:rPr>
                <w:sz w:val="20"/>
              </w:rPr>
            </w:pPr>
            <w:r w:rsidRPr="000E7F98">
              <w:rPr>
                <w:i/>
                <w:iCs/>
                <w:sz w:val="20"/>
                <w:szCs w:val="20"/>
                <w:lang w:val="es-ES_tradnl"/>
              </w:rPr>
              <w:t>El individuo piensa de manera razonable que corre el peligro de sufrir un daño inminente a causa de más violencia si permanece en la unidad en la que actualmente reside.</w:t>
            </w:r>
            <w:r w:rsidR="007456A6" w:rsidRPr="00A87523">
              <w:rPr>
                <w:sz w:val="20"/>
                <w:szCs w:val="20"/>
              </w:rPr>
              <w:t xml:space="preserve"> </w:t>
            </w:r>
            <w:r w:rsidRPr="000E7F98">
              <w:rPr>
                <w:sz w:val="20"/>
                <w:szCs w:val="20"/>
                <w:lang w:val="es-ES_tradnl"/>
              </w:rPr>
              <w:t>Esto significa que el individuo tiene una razón para temer que, si no recibe un traslado, va a sufrir violencia en un futuro muy cercano.</w:t>
            </w:r>
          </w:p>
          <w:p w14:paraId="14754870" w14:textId="77777777" w:rsidR="007456A6" w:rsidRPr="00BC5973" w:rsidRDefault="007456A6" w:rsidP="00955EC6">
            <w:pPr>
              <w:pStyle w:val="NoSpacing"/>
              <w:spacing w:line="223" w:lineRule="auto"/>
              <w:ind w:left="792"/>
              <w:rPr>
                <w:b/>
                <w:sz w:val="20"/>
              </w:rPr>
            </w:pPr>
            <w:r w:rsidRPr="00BC5973">
              <w:rPr>
                <w:b/>
                <w:i/>
                <w:sz w:val="20"/>
                <w:szCs w:val="20"/>
              </w:rPr>
              <w:t>*</w:t>
            </w:r>
            <w:r w:rsidR="000E7F98" w:rsidRPr="002A26E7">
              <w:rPr>
                <w:b/>
                <w:bCs/>
                <w:i/>
                <w:iCs/>
                <w:sz w:val="18"/>
                <w:szCs w:val="18"/>
                <w:lang w:val="es-ES_tradnl"/>
              </w:rPr>
              <w:t xml:space="preserve"> O</w:t>
            </w:r>
            <w:r w:rsidR="000E7F98">
              <w:rPr>
                <w:b/>
                <w:bCs/>
                <w:i/>
                <w:iCs/>
                <w:sz w:val="18"/>
                <w:szCs w:val="18"/>
                <w:lang w:val="es-ES_tradnl"/>
              </w:rPr>
              <w:t xml:space="preserve"> BIEN</w:t>
            </w:r>
            <w:r w:rsidRPr="00BC5973">
              <w:rPr>
                <w:b/>
                <w:i/>
                <w:sz w:val="20"/>
                <w:szCs w:val="20"/>
              </w:rPr>
              <w:t>*</w:t>
            </w:r>
          </w:p>
          <w:p w14:paraId="7268AE93" w14:textId="77777777" w:rsidR="007456A6" w:rsidRPr="00BC5973" w:rsidRDefault="000E7F98" w:rsidP="00955EC6">
            <w:pPr>
              <w:pStyle w:val="NoSpacing"/>
              <w:numPr>
                <w:ilvl w:val="1"/>
                <w:numId w:val="7"/>
              </w:numPr>
              <w:spacing w:line="223" w:lineRule="auto"/>
              <w:ind w:left="792"/>
              <w:rPr>
                <w:sz w:val="20"/>
              </w:rPr>
            </w:pPr>
            <w:r w:rsidRPr="000E7F98">
              <w:rPr>
                <w:i/>
                <w:iCs/>
                <w:sz w:val="20"/>
                <w:szCs w:val="20"/>
                <w:lang w:val="es-ES_tradnl"/>
              </w:rPr>
              <w:t>El individuo es un superviviente de agresión sexual y la agresión ocurrió dentro del recinto durante el periodo de 90 días del calendario anteriores a cuando el individuo solicitó su traslado.</w:t>
            </w:r>
            <w:r w:rsidR="007456A6" w:rsidRPr="00BC5973">
              <w:rPr>
                <w:sz w:val="20"/>
                <w:szCs w:val="20"/>
              </w:rPr>
              <w:t xml:space="preserve"> </w:t>
            </w:r>
            <w:r w:rsidRPr="000E7F98">
              <w:rPr>
                <w:sz w:val="20"/>
                <w:szCs w:val="20"/>
                <w:lang w:val="es-ES_tradnl"/>
              </w:rPr>
              <w:t>Si el individuo es un superviviente de agresión sexual, entonces además de que cumple con los requisitos para recibir un traslado de emergencia, dado que el individuo pensaba de manera razonable que estaba en peligro de sufrir un daño inminente a causa de más violencia si permanecía en su unidad, también podría cumplir con los requisitos para un traslado de emergencia si la agresión sexual ocurrió en el recinto de la propiedad de la cual está buscando que lo trasladen, y esa agresión sucedió dentro de un periodo de 90 días del calendario anteriores a la fecha en que solicitó de manera expresa su traslado.</w:t>
            </w:r>
          </w:p>
        </w:tc>
      </w:tr>
      <w:tr w:rsidR="007456A6" w:rsidRPr="00F2547C" w14:paraId="6389AC79" w14:textId="77777777" w:rsidTr="002366EB">
        <w:tc>
          <w:tcPr>
            <w:tcW w:w="10876" w:type="dxa"/>
            <w:gridSpan w:val="10"/>
          </w:tcPr>
          <w:p w14:paraId="18C1F2BB" w14:textId="77777777" w:rsidR="007456A6" w:rsidRPr="004429C4" w:rsidRDefault="007456A6" w:rsidP="00955EC6">
            <w:pPr>
              <w:pStyle w:val="NoSpacing"/>
              <w:spacing w:line="223" w:lineRule="auto"/>
              <w:rPr>
                <w:rStyle w:val="IntenseReference"/>
                <w:b w:val="0"/>
                <w:bCs w:val="0"/>
                <w:smallCaps w:val="0"/>
                <w:color w:val="auto"/>
                <w:spacing w:val="0"/>
                <w:sz w:val="16"/>
              </w:rPr>
            </w:pPr>
          </w:p>
        </w:tc>
      </w:tr>
      <w:tr w:rsidR="007456A6" w:rsidRPr="0055737A" w14:paraId="32296C16" w14:textId="77777777" w:rsidTr="002366EB">
        <w:tc>
          <w:tcPr>
            <w:tcW w:w="10876" w:type="dxa"/>
            <w:gridSpan w:val="10"/>
          </w:tcPr>
          <w:p w14:paraId="33AA952B" w14:textId="77777777" w:rsidR="007456A6" w:rsidRPr="00F2547C" w:rsidRDefault="000E7F98" w:rsidP="00955EC6">
            <w:pPr>
              <w:pStyle w:val="NoSpacing"/>
              <w:spacing w:line="223" w:lineRule="auto"/>
              <w:rPr>
                <w:rStyle w:val="IntenseReference"/>
                <w:bCs w:val="0"/>
                <w:smallCaps w:val="0"/>
                <w:color w:val="auto"/>
                <w:spacing w:val="0"/>
                <w:sz w:val="20"/>
              </w:rPr>
            </w:pPr>
            <w:r w:rsidRPr="00F2547C">
              <w:rPr>
                <w:rStyle w:val="IntenseReference"/>
                <w:smallCaps w:val="0"/>
                <w:color w:val="auto"/>
                <w:spacing w:val="0"/>
                <w:sz w:val="20"/>
                <w:lang w:val="es-ES_tradnl"/>
              </w:rPr>
              <w:t xml:space="preserve">Limitaciones </w:t>
            </w:r>
            <w:r>
              <w:rPr>
                <w:rStyle w:val="IntenseReference"/>
                <w:smallCaps w:val="0"/>
                <w:color w:val="auto"/>
                <w:spacing w:val="0"/>
                <w:sz w:val="20"/>
                <w:lang w:val="es-ES_tradnl"/>
              </w:rPr>
              <w:t>de</w:t>
            </w:r>
            <w:r w:rsidRPr="00F2547C">
              <w:rPr>
                <w:rStyle w:val="IntenseReference"/>
                <w:smallCaps w:val="0"/>
                <w:color w:val="auto"/>
                <w:spacing w:val="0"/>
                <w:sz w:val="20"/>
                <w:lang w:val="es-ES_tradnl"/>
              </w:rPr>
              <w:t xml:space="preserve"> las protecciones de la VAWA</w:t>
            </w:r>
          </w:p>
        </w:tc>
      </w:tr>
      <w:tr w:rsidR="007456A6" w:rsidRPr="0055737A" w14:paraId="4A981602" w14:textId="77777777" w:rsidTr="002366EB">
        <w:tc>
          <w:tcPr>
            <w:tcW w:w="10876" w:type="dxa"/>
            <w:gridSpan w:val="10"/>
          </w:tcPr>
          <w:p w14:paraId="7A245D2F" w14:textId="77777777" w:rsidR="007456A6" w:rsidRPr="0003722E" w:rsidRDefault="000E7F98" w:rsidP="00955EC6">
            <w:pPr>
              <w:pStyle w:val="NoSpacing"/>
              <w:spacing w:line="223" w:lineRule="auto"/>
              <w:rPr>
                <w:sz w:val="20"/>
              </w:rPr>
            </w:pPr>
            <w:r w:rsidRPr="000E7F98">
              <w:rPr>
                <w:sz w:val="20"/>
                <w:lang w:val="es-ES_tradnl"/>
              </w:rPr>
              <w:t>La VAWA no limita la autoridad de los propietarios o del Programa, cuando reciben la notificación de una orden del tribunal, para que den cumplimiento a una orden del tribunal con respecto a:</w:t>
            </w:r>
          </w:p>
          <w:p w14:paraId="6017C211" w14:textId="77777777" w:rsidR="007456A6" w:rsidRPr="0003722E" w:rsidRDefault="000E7F98" w:rsidP="00955EC6">
            <w:pPr>
              <w:pStyle w:val="NoSpacing"/>
              <w:numPr>
                <w:ilvl w:val="0"/>
                <w:numId w:val="5"/>
              </w:numPr>
              <w:spacing w:line="223" w:lineRule="auto"/>
              <w:rPr>
                <w:sz w:val="20"/>
              </w:rPr>
            </w:pPr>
            <w:r w:rsidRPr="000E7F98">
              <w:rPr>
                <w:sz w:val="20"/>
                <w:lang w:val="es-ES_tradnl"/>
              </w:rPr>
              <w:t>Los derechos de acceso o de control de la propiedad, incluidas las órdenes de protección civil emitidas para proteger a un superviviente de violencia doméstica, violencia entre parejas, agresión sexual, o acoso.</w:t>
            </w:r>
          </w:p>
          <w:p w14:paraId="0A7CF8E5" w14:textId="77777777" w:rsidR="007456A6" w:rsidRDefault="000E7F98" w:rsidP="00955EC6">
            <w:pPr>
              <w:pStyle w:val="NoSpacing"/>
              <w:numPr>
                <w:ilvl w:val="0"/>
                <w:numId w:val="5"/>
              </w:numPr>
              <w:spacing w:line="223" w:lineRule="auto"/>
              <w:rPr>
                <w:sz w:val="20"/>
              </w:rPr>
            </w:pPr>
            <w:r w:rsidRPr="000E7F98">
              <w:rPr>
                <w:sz w:val="20"/>
                <w:lang w:val="es-ES_tradnl"/>
              </w:rPr>
              <w:t>La distribución o posesión de propiedad entre los beneficiarios.</w:t>
            </w:r>
          </w:p>
          <w:p w14:paraId="77652030" w14:textId="77777777" w:rsidR="007456A6" w:rsidRPr="004429C4" w:rsidRDefault="007456A6" w:rsidP="00955EC6">
            <w:pPr>
              <w:pStyle w:val="NoSpacing"/>
              <w:spacing w:line="223" w:lineRule="auto"/>
              <w:rPr>
                <w:sz w:val="16"/>
              </w:rPr>
            </w:pPr>
          </w:p>
          <w:p w14:paraId="7D90B7B6" w14:textId="77777777" w:rsidR="007456A6" w:rsidRDefault="000E7F98" w:rsidP="00955EC6">
            <w:pPr>
              <w:pStyle w:val="NoSpacing"/>
              <w:spacing w:line="223" w:lineRule="auto"/>
              <w:rPr>
                <w:sz w:val="20"/>
              </w:rPr>
            </w:pPr>
            <w:r w:rsidRPr="000E7F98">
              <w:rPr>
                <w:sz w:val="20"/>
                <w:lang w:val="es-ES_tradnl"/>
              </w:rPr>
              <w:t>La VAWA no limita la autoridad de los propietarios o del Programa para desalojar o dar por terminada la ayuda a un hogar por cualquier violación no basada en un acto de violencia doméstica, violencia entre parejas, agresión sexual, o acoso, que esté en disputa en contra de los beneficiarios. Sin embargo, ni los propietarios ni el Programa deberán someter a un beneficiario que sea o haya sido un superviviente de violencia doméstica, violencia entre parejas, agresión sexual, o acoso, o que esté asociado a un beneficiario que sea o haya sido superviviente de violencia doméstica, violencia entre parejas, agresión sexual, o acoso, a normas que sean más demandantes que las que rigen para otros beneficiarios cuando se trate de determinar si procederán a desalojar o a terminar la ayuda.</w:t>
            </w:r>
          </w:p>
          <w:p w14:paraId="33E4BF13" w14:textId="77777777" w:rsidR="007456A6" w:rsidRPr="004429C4" w:rsidRDefault="007456A6" w:rsidP="00955EC6">
            <w:pPr>
              <w:pStyle w:val="NoSpacing"/>
              <w:spacing w:line="223" w:lineRule="auto"/>
              <w:rPr>
                <w:sz w:val="16"/>
              </w:rPr>
            </w:pPr>
          </w:p>
          <w:p w14:paraId="6982FC6A" w14:textId="77777777" w:rsidR="007456A6" w:rsidRDefault="000E7F98" w:rsidP="00955EC6">
            <w:pPr>
              <w:pStyle w:val="NoSpacing"/>
              <w:spacing w:line="223" w:lineRule="auto"/>
              <w:rPr>
                <w:sz w:val="20"/>
              </w:rPr>
            </w:pPr>
            <w:r w:rsidRPr="000E7F98">
              <w:rPr>
                <w:sz w:val="20"/>
                <w:lang w:val="es-ES_tradnl"/>
              </w:rPr>
              <w:t>La VAWA no limita la autoridad de los propietarios o la del Programa cuando se trate de terminar la ayuda o proceder al desalojo de un hogar si el propietario o el Programa pueden demostrar que existiría un peligro real e inminente para otros hogares, o para quienes son empleados o proporcionan servicios a la propiedad del propietario o del Programa, si ese beneficiario u hogar no es desalojado o no se le ha dado por terminada la ayuda. En este contexto, las palabras, gestos, acciones u otros indicadores serán considerados como una “amenaza real e inminente” si corresponden a los estándares proporcionados en la definición de “amenaza real e inminente” del Título 24, CFR §5.2003.</w:t>
            </w:r>
          </w:p>
          <w:p w14:paraId="611A5768" w14:textId="77777777" w:rsidR="007456A6" w:rsidRPr="0055737A" w:rsidRDefault="000E7F98" w:rsidP="00955EC6">
            <w:pPr>
              <w:pStyle w:val="NoSpacing"/>
              <w:spacing w:line="223" w:lineRule="auto"/>
              <w:rPr>
                <w:sz w:val="20"/>
              </w:rPr>
            </w:pPr>
            <w:r w:rsidRPr="000E7F98">
              <w:rPr>
                <w:sz w:val="20"/>
                <w:lang w:val="es-ES_tradnl"/>
              </w:rPr>
              <w:lastRenderedPageBreak/>
              <w:t xml:space="preserve">Cualquier desalojo o terminación de la ayuda debe utilizarse por los propietarios o el Programa solo cuando no puedan tomarse otras acciones para reducir o eliminar la amenaza, incluidas, entre otras, el traslado del superviviente a una unidad diferente, impedir al </w:t>
            </w:r>
            <w:r w:rsidR="009D7C8F">
              <w:rPr>
                <w:rFonts w:ascii="Calibri" w:eastAsia="Calibri" w:hAnsi="Calibri" w:cs="Calibri"/>
                <w:sz w:val="20"/>
                <w:szCs w:val="20"/>
              </w:rPr>
              <w:t>acusado</w:t>
            </w:r>
            <w:r w:rsidR="009D7C8F" w:rsidRPr="000E7F98">
              <w:rPr>
                <w:sz w:val="20"/>
                <w:lang w:val="es-ES_tradnl"/>
              </w:rPr>
              <w:t xml:space="preserve"> </w:t>
            </w:r>
            <w:r w:rsidRPr="000E7F98">
              <w:rPr>
                <w:sz w:val="20"/>
                <w:lang w:val="es-ES_tradnl"/>
              </w:rPr>
              <w:t xml:space="preserve">perpetrador que entre a la propiedad, contactar a los agentes del orden para incrementar la presencia policial o desarrollar otros planes para mantener segura la propiedad, o buscar otros remedios legales para evitar que el </w:t>
            </w:r>
            <w:r w:rsidR="009D7C8F">
              <w:rPr>
                <w:rFonts w:ascii="Calibri" w:eastAsia="Calibri" w:hAnsi="Calibri" w:cs="Calibri"/>
                <w:sz w:val="20"/>
                <w:szCs w:val="20"/>
              </w:rPr>
              <w:t>acusado</w:t>
            </w:r>
            <w:r w:rsidR="009D7C8F">
              <w:rPr>
                <w:sz w:val="20"/>
                <w:lang w:val="es-ES_tradnl"/>
              </w:rPr>
              <w:t xml:space="preserve"> </w:t>
            </w:r>
            <w:r w:rsidRPr="000E7F98">
              <w:rPr>
                <w:sz w:val="20"/>
                <w:lang w:val="es-ES_tradnl"/>
              </w:rPr>
              <w:t>perpetrador lleve a cabo su amenaza. Las restricciones establecidas sobre la seguridad pública no pueden estar basadas en estereotipos, sino que deben ajustarse a las preocupaciones individuales acerca de cada beneficiario en particular.</w:t>
            </w:r>
          </w:p>
        </w:tc>
      </w:tr>
      <w:tr w:rsidR="002366EB" w:rsidRPr="0055737A" w14:paraId="27B447FC" w14:textId="77777777" w:rsidTr="006B302E">
        <w:trPr>
          <w:trHeight w:val="20"/>
        </w:trPr>
        <w:tc>
          <w:tcPr>
            <w:tcW w:w="556" w:type="dxa"/>
            <w:tcBorders>
              <w:top w:val="dashed" w:sz="2" w:space="0" w:color="BFBFBF" w:themeColor="background1" w:themeShade="BF"/>
              <w:left w:val="dashed" w:sz="2" w:space="0" w:color="BFBFBF" w:themeColor="background1" w:themeShade="BF"/>
            </w:tcBorders>
          </w:tcPr>
          <w:p w14:paraId="479133C7" w14:textId="77777777" w:rsidR="002366EB" w:rsidRPr="001965AC" w:rsidRDefault="002366EB" w:rsidP="00955EC6">
            <w:pPr>
              <w:pStyle w:val="NoSpacing"/>
              <w:spacing w:line="223" w:lineRule="auto"/>
              <w:rPr>
                <w:sz w:val="10"/>
                <w:szCs w:val="10"/>
              </w:rPr>
            </w:pPr>
          </w:p>
        </w:tc>
        <w:tc>
          <w:tcPr>
            <w:tcW w:w="2228" w:type="dxa"/>
            <w:gridSpan w:val="2"/>
            <w:tcBorders>
              <w:top w:val="dashed" w:sz="2" w:space="0" w:color="BFBFBF" w:themeColor="background1" w:themeShade="BF"/>
            </w:tcBorders>
            <w:vAlign w:val="bottom"/>
          </w:tcPr>
          <w:p w14:paraId="287C2619" w14:textId="77777777" w:rsidR="002366EB" w:rsidRPr="001965AC" w:rsidRDefault="002366EB" w:rsidP="00955EC6">
            <w:pPr>
              <w:pStyle w:val="NoSpacing"/>
              <w:spacing w:line="223" w:lineRule="auto"/>
              <w:jc w:val="center"/>
              <w:rPr>
                <w:rFonts w:cs="Times New Roman"/>
                <w:sz w:val="10"/>
                <w:szCs w:val="10"/>
              </w:rPr>
            </w:pPr>
          </w:p>
        </w:tc>
        <w:tc>
          <w:tcPr>
            <w:tcW w:w="557" w:type="dxa"/>
            <w:tcBorders>
              <w:top w:val="dashed" w:sz="2" w:space="0" w:color="BFBFBF" w:themeColor="background1" w:themeShade="BF"/>
              <w:right w:val="dashed" w:sz="2" w:space="0" w:color="BFBFBF" w:themeColor="background1" w:themeShade="BF"/>
            </w:tcBorders>
          </w:tcPr>
          <w:p w14:paraId="3DCE4787" w14:textId="77777777" w:rsidR="002366EB" w:rsidRPr="001965AC" w:rsidRDefault="002366EB" w:rsidP="00955EC6">
            <w:pPr>
              <w:pStyle w:val="NoSpacing"/>
              <w:spacing w:line="223" w:lineRule="auto"/>
              <w:rPr>
                <w:sz w:val="10"/>
                <w:szCs w:val="10"/>
              </w:rPr>
            </w:pPr>
          </w:p>
        </w:tc>
        <w:tc>
          <w:tcPr>
            <w:tcW w:w="7535" w:type="dxa"/>
            <w:gridSpan w:val="6"/>
            <w:vMerge w:val="restart"/>
            <w:tcBorders>
              <w:left w:val="dashed" w:sz="2" w:space="0" w:color="BFBFBF" w:themeColor="background1" w:themeShade="BF"/>
            </w:tcBorders>
            <w:vAlign w:val="center"/>
          </w:tcPr>
          <w:p w14:paraId="2D9AD398" w14:textId="77777777" w:rsidR="002366EB" w:rsidRPr="00DF2F7B" w:rsidRDefault="002366EB" w:rsidP="002366EB">
            <w:pPr>
              <w:spacing w:line="223" w:lineRule="auto"/>
              <w:rPr>
                <w:rFonts w:cs="Times New Roman"/>
                <w:i/>
                <w:iCs/>
                <w:color w:val="808080" w:themeColor="background1" w:themeShade="80"/>
                <w:sz w:val="16"/>
                <w:szCs w:val="16"/>
                <w:lang w:val="es-ES_tradnl"/>
              </w:rPr>
            </w:pPr>
            <w:r w:rsidRPr="00DF2F7B">
              <w:rPr>
                <w:rFonts w:cs="Times New Roman"/>
                <w:i/>
                <w:iCs/>
                <w:color w:val="808080" w:themeColor="background1" w:themeShade="80"/>
                <w:sz w:val="20"/>
                <w:lang w:val="es-ES_tradnl"/>
              </w:rPr>
              <w:t xml:space="preserve">Recibí la Notificación de la VAWA sobre los Derechos de Ocupación, el Formulario de Certificación de la VAWA, y el Plan de Traslado de Emergencia de la VAWA, </w:t>
            </w:r>
            <w:r w:rsidRPr="00DF2F7B">
              <w:rPr>
                <w:rFonts w:cs="Times New Roman"/>
                <w:b/>
                <w:bCs/>
                <w:i/>
                <w:iCs/>
                <w:color w:val="808080" w:themeColor="background1" w:themeShade="80"/>
                <w:sz w:val="20"/>
                <w:u w:val="single"/>
                <w:lang w:val="es-ES_tradnl"/>
              </w:rPr>
              <w:t>o</w:t>
            </w:r>
            <w:r w:rsidRPr="00DF2F7B">
              <w:rPr>
                <w:rFonts w:cs="Times New Roman"/>
                <w:i/>
                <w:iCs/>
                <w:color w:val="808080" w:themeColor="background1" w:themeShade="80"/>
                <w:sz w:val="20"/>
                <w:lang w:val="es-ES_tradnl"/>
              </w:rPr>
              <w:t xml:space="preserve"> </w:t>
            </w:r>
            <w:r w:rsidRPr="00DF2F7B">
              <w:rPr>
                <w:rFonts w:cs="Times New Roman"/>
                <w:b/>
                <w:bCs/>
                <w:i/>
                <w:iCs/>
                <w:color w:val="808080" w:themeColor="background1" w:themeShade="80"/>
                <w:sz w:val="20"/>
                <w:u w:val="single"/>
                <w:lang w:val="es-ES_tradnl"/>
              </w:rPr>
              <w:t>bien</w:t>
            </w:r>
            <w:r w:rsidRPr="00DF2F7B">
              <w:rPr>
                <w:rFonts w:cs="Times New Roman"/>
                <w:i/>
                <w:iCs/>
                <w:color w:val="808080" w:themeColor="background1" w:themeShade="80"/>
                <w:sz w:val="20"/>
                <w:lang w:val="es-ES_tradnl"/>
              </w:rPr>
              <w:t xml:space="preserve"> conozco el lugar donde puedo obtener estos documentos.</w:t>
            </w:r>
          </w:p>
        </w:tc>
      </w:tr>
      <w:tr w:rsidR="002366EB" w:rsidRPr="0055737A" w14:paraId="04F96BFD" w14:textId="77777777" w:rsidTr="006B302E">
        <w:trPr>
          <w:trHeight w:val="20"/>
        </w:trPr>
        <w:tc>
          <w:tcPr>
            <w:tcW w:w="556" w:type="dxa"/>
            <w:tcBorders>
              <w:left w:val="dashed" w:sz="2" w:space="0" w:color="BFBFBF" w:themeColor="background1" w:themeShade="BF"/>
            </w:tcBorders>
          </w:tcPr>
          <w:p w14:paraId="4A3A5940" w14:textId="77777777" w:rsidR="002366EB" w:rsidRPr="00B00FA4" w:rsidRDefault="002366EB" w:rsidP="00955EC6">
            <w:pPr>
              <w:pStyle w:val="NoSpacing"/>
              <w:spacing w:line="223" w:lineRule="auto"/>
              <w:rPr>
                <w:sz w:val="20"/>
              </w:rPr>
            </w:pPr>
          </w:p>
        </w:tc>
        <w:tc>
          <w:tcPr>
            <w:tcW w:w="2228" w:type="dxa"/>
            <w:gridSpan w:val="2"/>
            <w:tcBorders>
              <w:bottom w:val="single" w:sz="2" w:space="0" w:color="262626" w:themeColor="text1" w:themeTint="D9"/>
            </w:tcBorders>
            <w:vAlign w:val="bottom"/>
          </w:tcPr>
          <w:p w14:paraId="3B7EC9C3" w14:textId="77777777" w:rsidR="002366EB" w:rsidRPr="00B00FA4" w:rsidRDefault="002366EB" w:rsidP="00955EC6">
            <w:pPr>
              <w:pStyle w:val="NoSpacing"/>
              <w:spacing w:line="223" w:lineRule="auto"/>
              <w:jc w:val="center"/>
              <w:rPr>
                <w:sz w:val="20"/>
              </w:rPr>
            </w:pPr>
            <w:r w:rsidRPr="008323B6">
              <w:rPr>
                <w:rFonts w:cs="Times New Roman"/>
                <w:sz w:val="20"/>
              </w:rPr>
              <w:fldChar w:fldCharType="begin">
                <w:ffData>
                  <w:name w:val="Text1"/>
                  <w:enabled/>
                  <w:calcOnExit w:val="0"/>
                  <w:textInput/>
                </w:ffData>
              </w:fldChar>
            </w:r>
            <w:r w:rsidRPr="008323B6">
              <w:rPr>
                <w:rFonts w:cs="Times New Roman"/>
                <w:sz w:val="20"/>
              </w:rPr>
              <w:instrText xml:space="preserve"> FORMTEXT </w:instrText>
            </w:r>
            <w:r w:rsidRPr="008323B6">
              <w:rPr>
                <w:rFonts w:cs="Times New Roman"/>
                <w:sz w:val="20"/>
              </w:rPr>
            </w:r>
            <w:r w:rsidRPr="008323B6">
              <w:rPr>
                <w:rFonts w:cs="Times New Roman"/>
                <w:sz w:val="20"/>
              </w:rPr>
              <w:fldChar w:fldCharType="separate"/>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sz w:val="20"/>
              </w:rPr>
              <w:fldChar w:fldCharType="end"/>
            </w:r>
          </w:p>
        </w:tc>
        <w:tc>
          <w:tcPr>
            <w:tcW w:w="557" w:type="dxa"/>
            <w:tcBorders>
              <w:right w:val="dashed" w:sz="2" w:space="0" w:color="BFBFBF" w:themeColor="background1" w:themeShade="BF"/>
            </w:tcBorders>
          </w:tcPr>
          <w:p w14:paraId="0A0F0BB2" w14:textId="77777777" w:rsidR="002366EB" w:rsidRPr="00B00FA4" w:rsidRDefault="002366EB" w:rsidP="00955EC6">
            <w:pPr>
              <w:pStyle w:val="NoSpacing"/>
              <w:spacing w:line="223" w:lineRule="auto"/>
              <w:rPr>
                <w:sz w:val="20"/>
              </w:rPr>
            </w:pPr>
          </w:p>
        </w:tc>
        <w:tc>
          <w:tcPr>
            <w:tcW w:w="7535" w:type="dxa"/>
            <w:gridSpan w:val="6"/>
            <w:vMerge/>
            <w:tcBorders>
              <w:left w:val="dashed" w:sz="2" w:space="0" w:color="BFBFBF" w:themeColor="background1" w:themeShade="BF"/>
            </w:tcBorders>
          </w:tcPr>
          <w:p w14:paraId="7E405492" w14:textId="77777777" w:rsidR="002366EB" w:rsidRPr="008323B6" w:rsidRDefault="002366EB" w:rsidP="00955EC6">
            <w:pPr>
              <w:spacing w:line="223" w:lineRule="auto"/>
              <w:rPr>
                <w:rFonts w:cs="Times New Roman"/>
                <w:i/>
                <w:sz w:val="20"/>
              </w:rPr>
            </w:pPr>
          </w:p>
        </w:tc>
      </w:tr>
      <w:tr w:rsidR="002366EB" w:rsidRPr="0055737A" w14:paraId="375941F4" w14:textId="77777777" w:rsidTr="001965AC">
        <w:trPr>
          <w:trHeight w:val="20"/>
        </w:trPr>
        <w:tc>
          <w:tcPr>
            <w:tcW w:w="3341" w:type="dxa"/>
            <w:gridSpan w:val="4"/>
            <w:tcBorders>
              <w:left w:val="dashed" w:sz="2" w:space="0" w:color="BFBFBF" w:themeColor="background1" w:themeShade="BF"/>
              <w:bottom w:val="dashed" w:sz="2" w:space="0" w:color="BFBFBF" w:themeColor="background1" w:themeShade="BF"/>
              <w:right w:val="dashed" w:sz="2" w:space="0" w:color="BFBFBF" w:themeColor="background1" w:themeShade="BF"/>
            </w:tcBorders>
          </w:tcPr>
          <w:p w14:paraId="6FB081A1" w14:textId="77777777" w:rsidR="002366EB" w:rsidRPr="00DF2F7B" w:rsidRDefault="002366EB" w:rsidP="002366EB">
            <w:pPr>
              <w:pStyle w:val="NoSpacing"/>
              <w:spacing w:line="223" w:lineRule="auto"/>
              <w:jc w:val="center"/>
              <w:rPr>
                <w:color w:val="808080" w:themeColor="background1" w:themeShade="80"/>
                <w:sz w:val="16"/>
                <w:szCs w:val="16"/>
              </w:rPr>
            </w:pPr>
            <w:r w:rsidRPr="00DF2F7B">
              <w:rPr>
                <w:i/>
                <w:iCs/>
                <w:color w:val="808080" w:themeColor="background1" w:themeShade="80"/>
                <w:sz w:val="16"/>
                <w:szCs w:val="16"/>
                <w:lang w:val="es-ES_tradnl"/>
              </w:rPr>
              <w:t>Si respon</w:t>
            </w:r>
            <w:r w:rsidR="001965AC" w:rsidRPr="00DF2F7B">
              <w:rPr>
                <w:i/>
                <w:iCs/>
                <w:color w:val="808080" w:themeColor="background1" w:themeShade="80"/>
                <w:sz w:val="16"/>
                <w:szCs w:val="16"/>
                <w:lang w:val="es-ES_tradnl"/>
              </w:rPr>
              <w:t>dió "sí", iniciales del cliente</w:t>
            </w:r>
          </w:p>
        </w:tc>
        <w:tc>
          <w:tcPr>
            <w:tcW w:w="7535" w:type="dxa"/>
            <w:gridSpan w:val="6"/>
            <w:vMerge/>
            <w:tcBorders>
              <w:left w:val="dashed" w:sz="2" w:space="0" w:color="BFBFBF" w:themeColor="background1" w:themeShade="BF"/>
            </w:tcBorders>
          </w:tcPr>
          <w:p w14:paraId="6169EA95" w14:textId="77777777" w:rsidR="002366EB" w:rsidRPr="002366EB" w:rsidRDefault="002366EB" w:rsidP="00955EC6">
            <w:pPr>
              <w:pStyle w:val="NoSpacing"/>
              <w:spacing w:line="223" w:lineRule="auto"/>
              <w:rPr>
                <w:sz w:val="16"/>
                <w:szCs w:val="16"/>
              </w:rPr>
            </w:pPr>
          </w:p>
        </w:tc>
      </w:tr>
      <w:tr w:rsidR="007456A6" w:rsidRPr="0055737A" w14:paraId="2750945B" w14:textId="77777777" w:rsidTr="002366EB">
        <w:trPr>
          <w:trHeight w:val="20"/>
        </w:trPr>
        <w:tc>
          <w:tcPr>
            <w:tcW w:w="10876" w:type="dxa"/>
            <w:gridSpan w:val="10"/>
          </w:tcPr>
          <w:p w14:paraId="7643EFB9" w14:textId="77777777" w:rsidR="007456A6" w:rsidRPr="001965AC" w:rsidRDefault="007456A6" w:rsidP="00955EC6">
            <w:pPr>
              <w:pStyle w:val="NoSpacing"/>
              <w:spacing w:line="223" w:lineRule="auto"/>
              <w:rPr>
                <w:sz w:val="10"/>
                <w:szCs w:val="10"/>
              </w:rPr>
            </w:pPr>
          </w:p>
        </w:tc>
      </w:tr>
      <w:tr w:rsidR="007456A6" w:rsidRPr="0055737A" w14:paraId="5256A198" w14:textId="77777777" w:rsidTr="006B302E">
        <w:tc>
          <w:tcPr>
            <w:tcW w:w="3341" w:type="dxa"/>
            <w:gridSpan w:val="4"/>
          </w:tcPr>
          <w:p w14:paraId="59581C2E" w14:textId="77777777" w:rsidR="000E7F98" w:rsidRDefault="000E7F98" w:rsidP="00955EC6">
            <w:pPr>
              <w:pStyle w:val="NoSpacing"/>
              <w:spacing w:line="223" w:lineRule="auto"/>
              <w:rPr>
                <w:sz w:val="20"/>
                <w:lang w:val="es-ES_tradnl"/>
              </w:rPr>
            </w:pPr>
            <w:r w:rsidRPr="000E7F98">
              <w:rPr>
                <w:sz w:val="20"/>
                <w:lang w:val="es-ES_tradnl"/>
              </w:rPr>
              <w:t xml:space="preserve">Nombre del </w:t>
            </w:r>
          </w:p>
          <w:p w14:paraId="243E0899" w14:textId="77777777" w:rsidR="007456A6" w:rsidRPr="0055737A" w:rsidRDefault="000E7F98" w:rsidP="00955EC6">
            <w:pPr>
              <w:pStyle w:val="NoSpacing"/>
              <w:spacing w:line="223" w:lineRule="auto"/>
              <w:rPr>
                <w:sz w:val="20"/>
              </w:rPr>
            </w:pPr>
            <w:r w:rsidRPr="000E7F98">
              <w:rPr>
                <w:sz w:val="20"/>
                <w:lang w:val="es-ES_tradnl"/>
              </w:rPr>
              <w:t>cliente:</w:t>
            </w:r>
          </w:p>
        </w:tc>
        <w:tc>
          <w:tcPr>
            <w:tcW w:w="5587" w:type="dxa"/>
            <w:gridSpan w:val="3"/>
            <w:tcBorders>
              <w:bottom w:val="single" w:sz="2" w:space="0" w:color="262626" w:themeColor="text1" w:themeTint="D9"/>
            </w:tcBorders>
            <w:vAlign w:val="bottom"/>
          </w:tcPr>
          <w:p w14:paraId="7ADCA108" w14:textId="77777777" w:rsidR="007456A6" w:rsidRPr="0055737A" w:rsidRDefault="007456A6" w:rsidP="00A57722">
            <w:pPr>
              <w:pStyle w:val="NoSpacing"/>
              <w:spacing w:line="223" w:lineRule="auto"/>
              <w:rPr>
                <w:sz w:val="20"/>
              </w:rPr>
            </w:pPr>
            <w:r w:rsidRPr="008323B6">
              <w:rPr>
                <w:rFonts w:cs="Times New Roman"/>
                <w:sz w:val="20"/>
              </w:rPr>
              <w:fldChar w:fldCharType="begin">
                <w:ffData>
                  <w:name w:val="Text1"/>
                  <w:enabled/>
                  <w:calcOnExit w:val="0"/>
                  <w:textInput/>
                </w:ffData>
              </w:fldChar>
            </w:r>
            <w:r w:rsidRPr="008323B6">
              <w:rPr>
                <w:rFonts w:cs="Times New Roman"/>
                <w:sz w:val="20"/>
              </w:rPr>
              <w:instrText xml:space="preserve"> FORMTEXT </w:instrText>
            </w:r>
            <w:r w:rsidRPr="008323B6">
              <w:rPr>
                <w:rFonts w:cs="Times New Roman"/>
                <w:sz w:val="20"/>
              </w:rPr>
            </w:r>
            <w:r w:rsidRPr="008323B6">
              <w:rPr>
                <w:rFonts w:cs="Times New Roman"/>
                <w:sz w:val="20"/>
              </w:rPr>
              <w:fldChar w:fldCharType="separate"/>
            </w:r>
            <w:r w:rsidR="00A57722">
              <w:rPr>
                <w:rFonts w:cs="Times New Roman"/>
                <w:sz w:val="20"/>
              </w:rPr>
              <w:t> </w:t>
            </w:r>
            <w:r w:rsidR="00A57722">
              <w:rPr>
                <w:rFonts w:cs="Times New Roman"/>
                <w:sz w:val="20"/>
              </w:rPr>
              <w:t> </w:t>
            </w:r>
            <w:r w:rsidR="00A57722">
              <w:rPr>
                <w:rFonts w:cs="Times New Roman"/>
                <w:sz w:val="20"/>
              </w:rPr>
              <w:t> </w:t>
            </w:r>
            <w:r w:rsidR="00A57722">
              <w:rPr>
                <w:rFonts w:cs="Times New Roman"/>
                <w:sz w:val="20"/>
              </w:rPr>
              <w:t> </w:t>
            </w:r>
            <w:r w:rsidR="00A57722">
              <w:rPr>
                <w:rFonts w:cs="Times New Roman"/>
                <w:sz w:val="20"/>
              </w:rPr>
              <w:t> </w:t>
            </w:r>
            <w:r w:rsidRPr="008323B6">
              <w:rPr>
                <w:rFonts w:cs="Times New Roman"/>
                <w:sz w:val="20"/>
              </w:rPr>
              <w:fldChar w:fldCharType="end"/>
            </w:r>
          </w:p>
        </w:tc>
        <w:tc>
          <w:tcPr>
            <w:tcW w:w="747" w:type="dxa"/>
          </w:tcPr>
          <w:p w14:paraId="7D1AACBC" w14:textId="77777777" w:rsidR="007456A6" w:rsidRPr="0055737A" w:rsidRDefault="007456A6" w:rsidP="00955EC6">
            <w:pPr>
              <w:pStyle w:val="NoSpacing"/>
              <w:spacing w:line="223" w:lineRule="auto"/>
              <w:rPr>
                <w:sz w:val="20"/>
              </w:rPr>
            </w:pPr>
          </w:p>
        </w:tc>
        <w:tc>
          <w:tcPr>
            <w:tcW w:w="1201" w:type="dxa"/>
            <w:gridSpan w:val="2"/>
          </w:tcPr>
          <w:p w14:paraId="036199D1" w14:textId="77777777" w:rsidR="007456A6" w:rsidRPr="0055737A" w:rsidRDefault="007456A6" w:rsidP="00955EC6">
            <w:pPr>
              <w:pStyle w:val="NoSpacing"/>
              <w:spacing w:line="223" w:lineRule="auto"/>
              <w:rPr>
                <w:sz w:val="20"/>
              </w:rPr>
            </w:pPr>
          </w:p>
        </w:tc>
      </w:tr>
      <w:tr w:rsidR="007456A6" w:rsidRPr="001965AC" w14:paraId="7047A173" w14:textId="77777777" w:rsidTr="006B302E">
        <w:tc>
          <w:tcPr>
            <w:tcW w:w="3341" w:type="dxa"/>
            <w:gridSpan w:val="4"/>
          </w:tcPr>
          <w:p w14:paraId="608226AC" w14:textId="77777777" w:rsidR="007456A6" w:rsidRPr="001965AC" w:rsidRDefault="007456A6" w:rsidP="00955EC6">
            <w:pPr>
              <w:pStyle w:val="NoSpacing"/>
              <w:spacing w:line="223" w:lineRule="auto"/>
              <w:rPr>
                <w:sz w:val="10"/>
                <w:szCs w:val="10"/>
              </w:rPr>
            </w:pPr>
          </w:p>
        </w:tc>
        <w:tc>
          <w:tcPr>
            <w:tcW w:w="5587" w:type="dxa"/>
            <w:gridSpan w:val="3"/>
            <w:tcBorders>
              <w:top w:val="single" w:sz="2" w:space="0" w:color="262626" w:themeColor="text1" w:themeTint="D9"/>
            </w:tcBorders>
          </w:tcPr>
          <w:p w14:paraId="7C12883F" w14:textId="77777777" w:rsidR="007456A6" w:rsidRPr="001965AC" w:rsidRDefault="007456A6" w:rsidP="00955EC6">
            <w:pPr>
              <w:pStyle w:val="NoSpacing"/>
              <w:spacing w:line="223" w:lineRule="auto"/>
              <w:rPr>
                <w:sz w:val="10"/>
                <w:szCs w:val="10"/>
              </w:rPr>
            </w:pPr>
          </w:p>
        </w:tc>
        <w:tc>
          <w:tcPr>
            <w:tcW w:w="747" w:type="dxa"/>
          </w:tcPr>
          <w:p w14:paraId="6E01CB13" w14:textId="77777777" w:rsidR="007456A6" w:rsidRPr="001965AC" w:rsidRDefault="007456A6" w:rsidP="00955EC6">
            <w:pPr>
              <w:pStyle w:val="NoSpacing"/>
              <w:spacing w:line="223" w:lineRule="auto"/>
              <w:rPr>
                <w:sz w:val="10"/>
                <w:szCs w:val="10"/>
              </w:rPr>
            </w:pPr>
          </w:p>
        </w:tc>
        <w:tc>
          <w:tcPr>
            <w:tcW w:w="1201" w:type="dxa"/>
            <w:gridSpan w:val="2"/>
          </w:tcPr>
          <w:p w14:paraId="55D89136" w14:textId="77777777" w:rsidR="007456A6" w:rsidRPr="001965AC" w:rsidRDefault="007456A6" w:rsidP="00955EC6">
            <w:pPr>
              <w:pStyle w:val="NoSpacing"/>
              <w:spacing w:line="223" w:lineRule="auto"/>
              <w:rPr>
                <w:sz w:val="10"/>
                <w:szCs w:val="10"/>
              </w:rPr>
            </w:pPr>
          </w:p>
        </w:tc>
      </w:tr>
      <w:tr w:rsidR="007456A6" w:rsidRPr="0055737A" w14:paraId="2AD94697" w14:textId="77777777" w:rsidTr="006B302E">
        <w:tc>
          <w:tcPr>
            <w:tcW w:w="3341" w:type="dxa"/>
            <w:gridSpan w:val="4"/>
          </w:tcPr>
          <w:p w14:paraId="0709BB02" w14:textId="77777777" w:rsidR="000E7F98" w:rsidRDefault="000E7F98" w:rsidP="00955EC6">
            <w:pPr>
              <w:pStyle w:val="NoSpacing"/>
              <w:spacing w:line="223" w:lineRule="auto"/>
              <w:rPr>
                <w:sz w:val="20"/>
                <w:lang w:val="es-ES_tradnl"/>
              </w:rPr>
            </w:pPr>
            <w:r>
              <w:rPr>
                <w:sz w:val="20"/>
                <w:lang w:val="es-ES_tradnl"/>
              </w:rPr>
              <w:t>Firma del</w:t>
            </w:r>
          </w:p>
          <w:p w14:paraId="1B57E384" w14:textId="77777777" w:rsidR="007456A6" w:rsidRPr="000A02CE" w:rsidRDefault="000E7F98" w:rsidP="00955EC6">
            <w:pPr>
              <w:pStyle w:val="NoSpacing"/>
              <w:spacing w:line="223" w:lineRule="auto"/>
              <w:rPr>
                <w:sz w:val="20"/>
              </w:rPr>
            </w:pPr>
            <w:r w:rsidRPr="000E7F98">
              <w:rPr>
                <w:sz w:val="20"/>
                <w:lang w:val="es-ES_tradnl"/>
              </w:rPr>
              <w:t>cliente:</w:t>
            </w:r>
          </w:p>
        </w:tc>
        <w:tc>
          <w:tcPr>
            <w:tcW w:w="5587" w:type="dxa"/>
            <w:gridSpan w:val="3"/>
            <w:tcBorders>
              <w:bottom w:val="single" w:sz="2" w:space="0" w:color="262626" w:themeColor="text1" w:themeTint="D9"/>
            </w:tcBorders>
            <w:vAlign w:val="bottom"/>
          </w:tcPr>
          <w:p w14:paraId="15C003BD" w14:textId="77777777" w:rsidR="007456A6" w:rsidRPr="0055737A" w:rsidRDefault="007456A6" w:rsidP="00A57722">
            <w:pPr>
              <w:pStyle w:val="NoSpacing"/>
              <w:spacing w:line="223" w:lineRule="auto"/>
              <w:rPr>
                <w:sz w:val="20"/>
              </w:rPr>
            </w:pPr>
            <w:r w:rsidRPr="008323B6">
              <w:rPr>
                <w:rFonts w:cs="Times New Roman"/>
                <w:sz w:val="20"/>
              </w:rPr>
              <w:fldChar w:fldCharType="begin">
                <w:ffData>
                  <w:name w:val="Text1"/>
                  <w:enabled/>
                  <w:calcOnExit w:val="0"/>
                  <w:textInput/>
                </w:ffData>
              </w:fldChar>
            </w:r>
            <w:r w:rsidRPr="008323B6">
              <w:rPr>
                <w:rFonts w:cs="Times New Roman"/>
                <w:sz w:val="20"/>
              </w:rPr>
              <w:instrText xml:space="preserve"> FORMTEXT </w:instrText>
            </w:r>
            <w:r w:rsidRPr="008323B6">
              <w:rPr>
                <w:rFonts w:cs="Times New Roman"/>
                <w:sz w:val="20"/>
              </w:rPr>
            </w:r>
            <w:r w:rsidRPr="008323B6">
              <w:rPr>
                <w:rFonts w:cs="Times New Roman"/>
                <w:sz w:val="20"/>
              </w:rPr>
              <w:fldChar w:fldCharType="separate"/>
            </w:r>
            <w:r w:rsidR="00A57722">
              <w:rPr>
                <w:rFonts w:cs="Times New Roman"/>
                <w:sz w:val="20"/>
              </w:rPr>
              <w:t> </w:t>
            </w:r>
            <w:r w:rsidR="00A57722">
              <w:rPr>
                <w:rFonts w:cs="Times New Roman"/>
                <w:sz w:val="20"/>
              </w:rPr>
              <w:t> </w:t>
            </w:r>
            <w:r w:rsidR="00A57722">
              <w:rPr>
                <w:rFonts w:cs="Times New Roman"/>
                <w:sz w:val="20"/>
              </w:rPr>
              <w:t> </w:t>
            </w:r>
            <w:r w:rsidR="00A57722">
              <w:rPr>
                <w:rFonts w:cs="Times New Roman"/>
                <w:sz w:val="20"/>
              </w:rPr>
              <w:t> </w:t>
            </w:r>
            <w:r w:rsidR="00A57722">
              <w:rPr>
                <w:rFonts w:cs="Times New Roman"/>
                <w:sz w:val="20"/>
              </w:rPr>
              <w:t> </w:t>
            </w:r>
            <w:r w:rsidRPr="008323B6">
              <w:rPr>
                <w:rFonts w:cs="Times New Roman"/>
                <w:sz w:val="20"/>
              </w:rPr>
              <w:fldChar w:fldCharType="end"/>
            </w:r>
          </w:p>
        </w:tc>
        <w:tc>
          <w:tcPr>
            <w:tcW w:w="747" w:type="dxa"/>
            <w:vAlign w:val="bottom"/>
          </w:tcPr>
          <w:p w14:paraId="025C39C3" w14:textId="77777777" w:rsidR="007456A6" w:rsidRPr="0055737A" w:rsidRDefault="000E7F98" w:rsidP="00955EC6">
            <w:pPr>
              <w:pStyle w:val="NoSpacing"/>
              <w:spacing w:line="223" w:lineRule="auto"/>
              <w:rPr>
                <w:sz w:val="20"/>
              </w:rPr>
            </w:pPr>
            <w:r>
              <w:rPr>
                <w:sz w:val="20"/>
              </w:rPr>
              <w:t>Fecha</w:t>
            </w:r>
            <w:r w:rsidR="007456A6">
              <w:rPr>
                <w:sz w:val="20"/>
              </w:rPr>
              <w:t>:</w:t>
            </w:r>
          </w:p>
        </w:tc>
        <w:tc>
          <w:tcPr>
            <w:tcW w:w="1201" w:type="dxa"/>
            <w:gridSpan w:val="2"/>
            <w:tcBorders>
              <w:bottom w:val="single" w:sz="2" w:space="0" w:color="262626" w:themeColor="text1" w:themeTint="D9"/>
            </w:tcBorders>
            <w:vAlign w:val="bottom"/>
          </w:tcPr>
          <w:p w14:paraId="2720A7FC" w14:textId="77777777" w:rsidR="007456A6" w:rsidRPr="0055737A" w:rsidRDefault="00955EC6" w:rsidP="00A57722">
            <w:pPr>
              <w:pStyle w:val="NoSpacing"/>
              <w:spacing w:line="223" w:lineRule="auto"/>
              <w:jc w:val="center"/>
              <w:rPr>
                <w:sz w:val="20"/>
              </w:rPr>
            </w:pPr>
            <w:r>
              <w:rPr>
                <w:rFonts w:cs="Times New Roman"/>
                <w:sz w:val="20"/>
              </w:rPr>
              <w:fldChar w:fldCharType="begin">
                <w:ffData>
                  <w:name w:val="Text1"/>
                  <w:enabled/>
                  <w:calcOnExit w:val="0"/>
                  <w:textInput>
                    <w:type w:val="date"/>
                    <w:format w:val="MM/dd/yy"/>
                  </w:textInput>
                </w:ffData>
              </w:fldChar>
            </w:r>
            <w:r>
              <w:rPr>
                <w:rFonts w:cs="Times New Roman"/>
                <w:sz w:val="20"/>
              </w:rPr>
              <w:instrText xml:space="preserve"> FORMTEXT </w:instrText>
            </w:r>
            <w:r>
              <w:rPr>
                <w:rFonts w:cs="Times New Roman"/>
                <w:sz w:val="20"/>
              </w:rPr>
            </w:r>
            <w:r>
              <w:rPr>
                <w:rFonts w:cs="Times New Roman"/>
                <w:sz w:val="20"/>
              </w:rPr>
              <w:fldChar w:fldCharType="separate"/>
            </w:r>
            <w:r w:rsidR="00A57722">
              <w:rPr>
                <w:rFonts w:cs="Times New Roman"/>
                <w:sz w:val="20"/>
              </w:rPr>
              <w:t> </w:t>
            </w:r>
            <w:r w:rsidR="00A57722">
              <w:rPr>
                <w:rFonts w:cs="Times New Roman"/>
                <w:sz w:val="20"/>
              </w:rPr>
              <w:t> </w:t>
            </w:r>
            <w:r w:rsidR="00A57722">
              <w:rPr>
                <w:rFonts w:cs="Times New Roman"/>
                <w:sz w:val="20"/>
              </w:rPr>
              <w:t> </w:t>
            </w:r>
            <w:r w:rsidR="00A57722">
              <w:rPr>
                <w:rFonts w:cs="Times New Roman"/>
                <w:sz w:val="20"/>
              </w:rPr>
              <w:t> </w:t>
            </w:r>
            <w:r w:rsidR="00A57722">
              <w:rPr>
                <w:rFonts w:cs="Times New Roman"/>
                <w:sz w:val="20"/>
              </w:rPr>
              <w:t> </w:t>
            </w:r>
            <w:r>
              <w:rPr>
                <w:rFonts w:cs="Times New Roman"/>
                <w:sz w:val="20"/>
              </w:rPr>
              <w:fldChar w:fldCharType="end"/>
            </w:r>
          </w:p>
        </w:tc>
      </w:tr>
      <w:tr w:rsidR="007456A6" w:rsidRPr="0055737A" w14:paraId="1942C431" w14:textId="77777777" w:rsidTr="006B302E">
        <w:tc>
          <w:tcPr>
            <w:tcW w:w="3341" w:type="dxa"/>
            <w:gridSpan w:val="4"/>
          </w:tcPr>
          <w:p w14:paraId="6C75E9BE" w14:textId="77777777" w:rsidR="007456A6" w:rsidRPr="001965AC" w:rsidRDefault="007456A6" w:rsidP="00955EC6">
            <w:pPr>
              <w:pStyle w:val="NoSpacing"/>
              <w:spacing w:line="223" w:lineRule="auto"/>
              <w:rPr>
                <w:sz w:val="10"/>
                <w:szCs w:val="10"/>
              </w:rPr>
            </w:pPr>
          </w:p>
        </w:tc>
        <w:tc>
          <w:tcPr>
            <w:tcW w:w="5587" w:type="dxa"/>
            <w:gridSpan w:val="3"/>
            <w:tcBorders>
              <w:top w:val="single" w:sz="2" w:space="0" w:color="262626" w:themeColor="text1" w:themeTint="D9"/>
            </w:tcBorders>
          </w:tcPr>
          <w:p w14:paraId="02950488" w14:textId="77777777" w:rsidR="007456A6" w:rsidRPr="001965AC" w:rsidRDefault="007456A6" w:rsidP="00955EC6">
            <w:pPr>
              <w:pStyle w:val="NoSpacing"/>
              <w:spacing w:line="223" w:lineRule="auto"/>
              <w:rPr>
                <w:sz w:val="10"/>
                <w:szCs w:val="10"/>
              </w:rPr>
            </w:pPr>
          </w:p>
        </w:tc>
        <w:tc>
          <w:tcPr>
            <w:tcW w:w="747" w:type="dxa"/>
          </w:tcPr>
          <w:p w14:paraId="29DB751A" w14:textId="77777777" w:rsidR="007456A6" w:rsidRPr="001965AC" w:rsidRDefault="007456A6" w:rsidP="00955EC6">
            <w:pPr>
              <w:pStyle w:val="NoSpacing"/>
              <w:spacing w:line="223" w:lineRule="auto"/>
              <w:rPr>
                <w:sz w:val="10"/>
                <w:szCs w:val="10"/>
              </w:rPr>
            </w:pPr>
          </w:p>
        </w:tc>
        <w:tc>
          <w:tcPr>
            <w:tcW w:w="1201" w:type="dxa"/>
            <w:gridSpan w:val="2"/>
            <w:tcBorders>
              <w:top w:val="single" w:sz="2" w:space="0" w:color="262626" w:themeColor="text1" w:themeTint="D9"/>
            </w:tcBorders>
          </w:tcPr>
          <w:p w14:paraId="632839EA" w14:textId="77777777" w:rsidR="007456A6" w:rsidRPr="001965AC" w:rsidRDefault="007456A6" w:rsidP="00955EC6">
            <w:pPr>
              <w:pStyle w:val="NoSpacing"/>
              <w:spacing w:line="223" w:lineRule="auto"/>
              <w:rPr>
                <w:sz w:val="10"/>
                <w:szCs w:val="10"/>
              </w:rPr>
            </w:pPr>
          </w:p>
        </w:tc>
      </w:tr>
      <w:tr w:rsidR="007456A6" w:rsidRPr="0055737A" w14:paraId="15A80E87" w14:textId="77777777" w:rsidTr="006B302E">
        <w:tc>
          <w:tcPr>
            <w:tcW w:w="3341" w:type="dxa"/>
            <w:gridSpan w:val="4"/>
          </w:tcPr>
          <w:p w14:paraId="316D3AC8" w14:textId="77777777" w:rsidR="007456A6" w:rsidRPr="00921092" w:rsidRDefault="000E7F98" w:rsidP="00955EC6">
            <w:pPr>
              <w:pStyle w:val="NoSpacing"/>
              <w:spacing w:line="223" w:lineRule="auto"/>
              <w:rPr>
                <w:sz w:val="20"/>
              </w:rPr>
            </w:pPr>
            <w:r w:rsidRPr="000E7F98">
              <w:rPr>
                <w:sz w:val="20"/>
                <w:lang w:val="es-ES_tradnl"/>
              </w:rPr>
              <w:t>Nombre del propietario/representante</w:t>
            </w:r>
            <w:r w:rsidR="00E12124">
              <w:rPr>
                <w:sz w:val="20"/>
                <w:lang w:val="es-ES_tradnl"/>
              </w:rPr>
              <w:t>:</w:t>
            </w:r>
          </w:p>
        </w:tc>
        <w:tc>
          <w:tcPr>
            <w:tcW w:w="5587" w:type="dxa"/>
            <w:gridSpan w:val="3"/>
            <w:tcBorders>
              <w:bottom w:val="single" w:sz="2" w:space="0" w:color="262626" w:themeColor="text1" w:themeTint="D9"/>
            </w:tcBorders>
            <w:vAlign w:val="bottom"/>
          </w:tcPr>
          <w:p w14:paraId="4674E039" w14:textId="77777777" w:rsidR="007456A6" w:rsidRPr="0055737A" w:rsidRDefault="007456A6" w:rsidP="00A57722">
            <w:pPr>
              <w:pStyle w:val="NoSpacing"/>
              <w:spacing w:line="223" w:lineRule="auto"/>
              <w:rPr>
                <w:sz w:val="20"/>
              </w:rPr>
            </w:pPr>
            <w:r w:rsidRPr="008323B6">
              <w:rPr>
                <w:rFonts w:cs="Times New Roman"/>
                <w:sz w:val="20"/>
              </w:rPr>
              <w:fldChar w:fldCharType="begin">
                <w:ffData>
                  <w:name w:val="Text1"/>
                  <w:enabled/>
                  <w:calcOnExit w:val="0"/>
                  <w:textInput/>
                </w:ffData>
              </w:fldChar>
            </w:r>
            <w:r w:rsidRPr="008323B6">
              <w:rPr>
                <w:rFonts w:cs="Times New Roman"/>
                <w:sz w:val="20"/>
              </w:rPr>
              <w:instrText xml:space="preserve"> FORMTEXT </w:instrText>
            </w:r>
            <w:r w:rsidRPr="008323B6">
              <w:rPr>
                <w:rFonts w:cs="Times New Roman"/>
                <w:sz w:val="20"/>
              </w:rPr>
            </w:r>
            <w:r w:rsidRPr="008323B6">
              <w:rPr>
                <w:rFonts w:cs="Times New Roman"/>
                <w:sz w:val="20"/>
              </w:rPr>
              <w:fldChar w:fldCharType="separate"/>
            </w:r>
            <w:r w:rsidR="00A57722">
              <w:rPr>
                <w:rFonts w:cs="Times New Roman"/>
                <w:sz w:val="20"/>
              </w:rPr>
              <w:t> </w:t>
            </w:r>
            <w:r w:rsidR="00A57722">
              <w:rPr>
                <w:rFonts w:cs="Times New Roman"/>
                <w:sz w:val="20"/>
              </w:rPr>
              <w:t> </w:t>
            </w:r>
            <w:r w:rsidR="00A57722">
              <w:rPr>
                <w:rFonts w:cs="Times New Roman"/>
                <w:sz w:val="20"/>
              </w:rPr>
              <w:t> </w:t>
            </w:r>
            <w:r w:rsidR="00A57722">
              <w:rPr>
                <w:rFonts w:cs="Times New Roman"/>
                <w:sz w:val="20"/>
              </w:rPr>
              <w:t> </w:t>
            </w:r>
            <w:r w:rsidR="00A57722">
              <w:rPr>
                <w:rFonts w:cs="Times New Roman"/>
                <w:sz w:val="20"/>
              </w:rPr>
              <w:t> </w:t>
            </w:r>
            <w:r w:rsidRPr="008323B6">
              <w:rPr>
                <w:rFonts w:cs="Times New Roman"/>
                <w:sz w:val="20"/>
              </w:rPr>
              <w:fldChar w:fldCharType="end"/>
            </w:r>
          </w:p>
        </w:tc>
        <w:tc>
          <w:tcPr>
            <w:tcW w:w="747" w:type="dxa"/>
          </w:tcPr>
          <w:p w14:paraId="0CCAD52F" w14:textId="77777777" w:rsidR="007456A6" w:rsidRPr="0055737A" w:rsidRDefault="007456A6" w:rsidP="00955EC6">
            <w:pPr>
              <w:pStyle w:val="NoSpacing"/>
              <w:spacing w:line="223" w:lineRule="auto"/>
              <w:rPr>
                <w:sz w:val="20"/>
              </w:rPr>
            </w:pPr>
          </w:p>
        </w:tc>
        <w:tc>
          <w:tcPr>
            <w:tcW w:w="1201" w:type="dxa"/>
            <w:gridSpan w:val="2"/>
          </w:tcPr>
          <w:p w14:paraId="5C6123D2" w14:textId="77777777" w:rsidR="007456A6" w:rsidRPr="0055737A" w:rsidRDefault="007456A6" w:rsidP="00955EC6">
            <w:pPr>
              <w:pStyle w:val="NoSpacing"/>
              <w:spacing w:line="223" w:lineRule="auto"/>
              <w:rPr>
                <w:sz w:val="20"/>
              </w:rPr>
            </w:pPr>
          </w:p>
        </w:tc>
      </w:tr>
      <w:tr w:rsidR="007456A6" w:rsidRPr="0055737A" w14:paraId="3117DFB6" w14:textId="77777777" w:rsidTr="006B302E">
        <w:tc>
          <w:tcPr>
            <w:tcW w:w="3341" w:type="dxa"/>
            <w:gridSpan w:val="4"/>
          </w:tcPr>
          <w:p w14:paraId="6B41FF59" w14:textId="77777777" w:rsidR="007456A6" w:rsidRPr="001965AC" w:rsidRDefault="007456A6" w:rsidP="00955EC6">
            <w:pPr>
              <w:pStyle w:val="NoSpacing"/>
              <w:spacing w:line="223" w:lineRule="auto"/>
              <w:rPr>
                <w:sz w:val="10"/>
                <w:szCs w:val="10"/>
              </w:rPr>
            </w:pPr>
          </w:p>
        </w:tc>
        <w:tc>
          <w:tcPr>
            <w:tcW w:w="5587" w:type="dxa"/>
            <w:gridSpan w:val="3"/>
            <w:tcBorders>
              <w:top w:val="single" w:sz="2" w:space="0" w:color="262626" w:themeColor="text1" w:themeTint="D9"/>
            </w:tcBorders>
          </w:tcPr>
          <w:p w14:paraId="5DEDDCE9" w14:textId="77777777" w:rsidR="007456A6" w:rsidRPr="001965AC" w:rsidRDefault="007456A6" w:rsidP="00955EC6">
            <w:pPr>
              <w:pStyle w:val="NoSpacing"/>
              <w:spacing w:line="223" w:lineRule="auto"/>
              <w:rPr>
                <w:sz w:val="10"/>
                <w:szCs w:val="10"/>
              </w:rPr>
            </w:pPr>
          </w:p>
        </w:tc>
        <w:tc>
          <w:tcPr>
            <w:tcW w:w="747" w:type="dxa"/>
          </w:tcPr>
          <w:p w14:paraId="0940BFEC" w14:textId="77777777" w:rsidR="007456A6" w:rsidRPr="001965AC" w:rsidRDefault="007456A6" w:rsidP="00955EC6">
            <w:pPr>
              <w:pStyle w:val="NoSpacing"/>
              <w:spacing w:line="223" w:lineRule="auto"/>
              <w:rPr>
                <w:sz w:val="10"/>
                <w:szCs w:val="10"/>
              </w:rPr>
            </w:pPr>
          </w:p>
        </w:tc>
        <w:tc>
          <w:tcPr>
            <w:tcW w:w="1201" w:type="dxa"/>
            <w:gridSpan w:val="2"/>
          </w:tcPr>
          <w:p w14:paraId="140F7C15" w14:textId="77777777" w:rsidR="007456A6" w:rsidRPr="001965AC" w:rsidRDefault="007456A6" w:rsidP="00955EC6">
            <w:pPr>
              <w:pStyle w:val="NoSpacing"/>
              <w:spacing w:line="223" w:lineRule="auto"/>
              <w:rPr>
                <w:sz w:val="10"/>
                <w:szCs w:val="10"/>
              </w:rPr>
            </w:pPr>
          </w:p>
        </w:tc>
      </w:tr>
      <w:tr w:rsidR="007456A6" w:rsidRPr="0055737A" w14:paraId="401206DB" w14:textId="77777777" w:rsidTr="006B302E">
        <w:tc>
          <w:tcPr>
            <w:tcW w:w="3341" w:type="dxa"/>
            <w:gridSpan w:val="4"/>
          </w:tcPr>
          <w:p w14:paraId="7BEE17CA" w14:textId="77777777" w:rsidR="000E7F98" w:rsidRDefault="000E7F98" w:rsidP="00955EC6">
            <w:pPr>
              <w:pStyle w:val="NoSpacing"/>
              <w:spacing w:line="223" w:lineRule="auto"/>
              <w:rPr>
                <w:sz w:val="20"/>
                <w:lang w:val="es-ES_tradnl"/>
              </w:rPr>
            </w:pPr>
            <w:r w:rsidRPr="000E7F98">
              <w:rPr>
                <w:sz w:val="20"/>
                <w:lang w:val="es-ES_tradnl"/>
              </w:rPr>
              <w:t>Firma del</w:t>
            </w:r>
          </w:p>
          <w:p w14:paraId="781395F1" w14:textId="77777777" w:rsidR="007456A6" w:rsidRPr="00921092" w:rsidRDefault="000E7F98" w:rsidP="00955EC6">
            <w:pPr>
              <w:pStyle w:val="NoSpacing"/>
              <w:spacing w:line="223" w:lineRule="auto"/>
              <w:rPr>
                <w:sz w:val="20"/>
              </w:rPr>
            </w:pPr>
            <w:r w:rsidRPr="000E7F98">
              <w:rPr>
                <w:sz w:val="20"/>
                <w:lang w:val="es-ES_tradnl"/>
              </w:rPr>
              <w:t>propietario/representante</w:t>
            </w:r>
            <w:r w:rsidR="00E12124">
              <w:rPr>
                <w:sz w:val="20"/>
                <w:lang w:val="es-ES_tradnl"/>
              </w:rPr>
              <w:t>:</w:t>
            </w:r>
          </w:p>
        </w:tc>
        <w:tc>
          <w:tcPr>
            <w:tcW w:w="5587" w:type="dxa"/>
            <w:gridSpan w:val="3"/>
            <w:tcBorders>
              <w:bottom w:val="single" w:sz="2" w:space="0" w:color="262626" w:themeColor="text1" w:themeTint="D9"/>
            </w:tcBorders>
            <w:vAlign w:val="bottom"/>
          </w:tcPr>
          <w:p w14:paraId="226C3E9B" w14:textId="77777777" w:rsidR="007456A6" w:rsidRPr="0055737A" w:rsidRDefault="007456A6" w:rsidP="00955EC6">
            <w:pPr>
              <w:pStyle w:val="NoSpacing"/>
              <w:spacing w:line="223" w:lineRule="auto"/>
              <w:rPr>
                <w:sz w:val="20"/>
              </w:rPr>
            </w:pPr>
            <w:r w:rsidRPr="008323B6">
              <w:rPr>
                <w:rFonts w:cs="Times New Roman"/>
                <w:sz w:val="20"/>
              </w:rPr>
              <w:fldChar w:fldCharType="begin">
                <w:ffData>
                  <w:name w:val="Text1"/>
                  <w:enabled/>
                  <w:calcOnExit w:val="0"/>
                  <w:textInput/>
                </w:ffData>
              </w:fldChar>
            </w:r>
            <w:r w:rsidRPr="008323B6">
              <w:rPr>
                <w:rFonts w:cs="Times New Roman"/>
                <w:sz w:val="20"/>
              </w:rPr>
              <w:instrText xml:space="preserve"> FORMTEXT </w:instrText>
            </w:r>
            <w:r w:rsidRPr="008323B6">
              <w:rPr>
                <w:rFonts w:cs="Times New Roman"/>
                <w:sz w:val="20"/>
              </w:rPr>
            </w:r>
            <w:r w:rsidRPr="008323B6">
              <w:rPr>
                <w:rFonts w:cs="Times New Roman"/>
                <w:sz w:val="20"/>
              </w:rPr>
              <w:fldChar w:fldCharType="separate"/>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noProof/>
                <w:sz w:val="20"/>
              </w:rPr>
              <w:t> </w:t>
            </w:r>
            <w:r w:rsidRPr="008323B6">
              <w:rPr>
                <w:rFonts w:cs="Times New Roman"/>
                <w:sz w:val="20"/>
              </w:rPr>
              <w:fldChar w:fldCharType="end"/>
            </w:r>
          </w:p>
        </w:tc>
        <w:tc>
          <w:tcPr>
            <w:tcW w:w="747" w:type="dxa"/>
            <w:vAlign w:val="bottom"/>
          </w:tcPr>
          <w:p w14:paraId="2DAA841F" w14:textId="77777777" w:rsidR="007456A6" w:rsidRPr="0055737A" w:rsidRDefault="000E7F98" w:rsidP="00955EC6">
            <w:pPr>
              <w:pStyle w:val="NoSpacing"/>
              <w:spacing w:line="223" w:lineRule="auto"/>
              <w:rPr>
                <w:sz w:val="20"/>
              </w:rPr>
            </w:pPr>
            <w:r>
              <w:rPr>
                <w:sz w:val="20"/>
              </w:rPr>
              <w:t>Fecha</w:t>
            </w:r>
            <w:r w:rsidR="007456A6">
              <w:rPr>
                <w:sz w:val="20"/>
              </w:rPr>
              <w:t>:</w:t>
            </w:r>
          </w:p>
        </w:tc>
        <w:tc>
          <w:tcPr>
            <w:tcW w:w="1201" w:type="dxa"/>
            <w:gridSpan w:val="2"/>
            <w:tcBorders>
              <w:bottom w:val="single" w:sz="2" w:space="0" w:color="262626" w:themeColor="text1" w:themeTint="D9"/>
            </w:tcBorders>
            <w:vAlign w:val="bottom"/>
          </w:tcPr>
          <w:p w14:paraId="019B5B81" w14:textId="77777777" w:rsidR="007456A6" w:rsidRPr="0055737A" w:rsidRDefault="00955EC6" w:rsidP="00955EC6">
            <w:pPr>
              <w:pStyle w:val="NoSpacing"/>
              <w:spacing w:line="223" w:lineRule="auto"/>
              <w:jc w:val="center"/>
              <w:rPr>
                <w:sz w:val="20"/>
              </w:rPr>
            </w:pPr>
            <w:r>
              <w:rPr>
                <w:rFonts w:cs="Times New Roman"/>
                <w:sz w:val="20"/>
              </w:rPr>
              <w:fldChar w:fldCharType="begin">
                <w:ffData>
                  <w:name w:val="Text1"/>
                  <w:enabled/>
                  <w:calcOnExit w:val="0"/>
                  <w:textInput>
                    <w:type w:val="date"/>
                    <w:format w:val="MM/dd/yy"/>
                  </w:textInput>
                </w:ffData>
              </w:fldChar>
            </w:r>
            <w:r>
              <w:rPr>
                <w:rFonts w:cs="Times New Roman"/>
                <w:sz w:val="20"/>
              </w:rPr>
              <w:instrText xml:space="preserve"> FORMTEXT </w:instrText>
            </w:r>
            <w:r>
              <w:rPr>
                <w:rFonts w:cs="Times New Roman"/>
                <w:sz w:val="20"/>
              </w:rPr>
            </w:r>
            <w:r>
              <w:rPr>
                <w:rFonts w:cs="Times New Roman"/>
                <w:sz w:val="20"/>
              </w:rPr>
              <w:fldChar w:fldCharType="separate"/>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sz w:val="20"/>
              </w:rPr>
              <w:fldChar w:fldCharType="end"/>
            </w:r>
          </w:p>
        </w:tc>
      </w:tr>
    </w:tbl>
    <w:p w14:paraId="0E9DD2BC" w14:textId="77777777" w:rsidR="007456A6" w:rsidRDefault="007456A6" w:rsidP="00955EC6">
      <w:pPr>
        <w:pStyle w:val="NoSpacing"/>
        <w:spacing w:line="223" w:lineRule="auto"/>
      </w:pPr>
    </w:p>
    <w:sectPr w:rsidR="007456A6" w:rsidSect="001965AC">
      <w:footerReference w:type="default" r:id="rId8"/>
      <w:pgSz w:w="12240" w:h="15840"/>
      <w:pgMar w:top="720" w:right="360" w:bottom="720" w:left="720" w:header="504" w:footer="504" w:gutter="0"/>
      <w:pgBorders w:offsetFrom="page">
        <w:top w:val="single" w:sz="2" w:space="24" w:color="BFBFBF" w:themeColor="background1" w:themeShade="BF"/>
        <w:left w:val="single" w:sz="2" w:space="24" w:color="BFBFBF" w:themeColor="background1" w:themeShade="BF"/>
        <w:bottom w:val="single" w:sz="2" w:space="24" w:color="BFBFBF" w:themeColor="background1" w:themeShade="BF"/>
        <w:right w:val="single" w:sz="2" w:space="24" w:color="BFBFBF" w:themeColor="background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32B7" w14:textId="77777777" w:rsidR="00D25824" w:rsidRDefault="00D25824">
      <w:pPr>
        <w:spacing w:after="0" w:line="240" w:lineRule="auto"/>
      </w:pPr>
      <w:r>
        <w:separator/>
      </w:r>
    </w:p>
  </w:endnote>
  <w:endnote w:type="continuationSeparator" w:id="0">
    <w:p w14:paraId="640BF2C6" w14:textId="77777777" w:rsidR="00D25824" w:rsidRDefault="00D25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4C3D" w14:textId="4FE961D5" w:rsidR="00921092" w:rsidRPr="00DF2F7B" w:rsidRDefault="000E7F98" w:rsidP="00921092">
    <w:pPr>
      <w:pStyle w:val="Footer"/>
      <w:tabs>
        <w:tab w:val="clear" w:pos="4680"/>
        <w:tab w:val="clear" w:pos="9360"/>
        <w:tab w:val="center" w:pos="5400"/>
        <w:tab w:val="right" w:pos="10800"/>
      </w:tabs>
      <w:rPr>
        <w:color w:val="808080" w:themeColor="background1" w:themeShade="80"/>
        <w:sz w:val="16"/>
        <w:szCs w:val="16"/>
        <w:lang w:val="es-MX"/>
      </w:rPr>
    </w:pPr>
    <w:r w:rsidRPr="00DF2F7B">
      <w:rPr>
        <w:color w:val="808080" w:themeColor="background1" w:themeShade="80"/>
        <w:sz w:val="16"/>
        <w:szCs w:val="16"/>
        <w:lang w:val="es-ES_tradnl"/>
      </w:rPr>
      <w:t>VAWA:</w:t>
    </w:r>
    <w:r w:rsidR="00E0108B" w:rsidRPr="00DF2F7B">
      <w:rPr>
        <w:color w:val="808080" w:themeColor="background1" w:themeShade="80"/>
        <w:sz w:val="16"/>
        <w:szCs w:val="16"/>
        <w:lang w:val="es-ES_tradnl"/>
      </w:rPr>
      <w:t xml:space="preserve"> Apéndice de</w:t>
    </w:r>
    <w:r w:rsidR="008749E3" w:rsidRPr="00DF2F7B">
      <w:rPr>
        <w:color w:val="808080" w:themeColor="background1" w:themeShade="80"/>
        <w:sz w:val="16"/>
        <w:szCs w:val="16"/>
        <w:lang w:val="es-ES_tradnl"/>
      </w:rPr>
      <w:t xml:space="preserve">l Contrato de </w:t>
    </w:r>
    <w:r w:rsidR="00E0108B" w:rsidRPr="00DF2F7B">
      <w:rPr>
        <w:color w:val="808080" w:themeColor="background1" w:themeShade="80"/>
        <w:sz w:val="16"/>
        <w:szCs w:val="16"/>
        <w:lang w:val="es-ES_tradnl"/>
      </w:rPr>
      <w:t>Arrendamiento</w:t>
    </w:r>
    <w:r w:rsidR="00E0108B" w:rsidRPr="00DF2F7B">
      <w:rPr>
        <w:color w:val="808080" w:themeColor="background1" w:themeShade="80"/>
        <w:sz w:val="16"/>
        <w:szCs w:val="16"/>
        <w:lang w:val="es-ES_tradnl"/>
      </w:rPr>
      <w:tab/>
    </w:r>
    <w:sdt>
      <w:sdtPr>
        <w:rPr>
          <w:color w:val="808080" w:themeColor="background1" w:themeShade="80"/>
          <w:sz w:val="16"/>
          <w:szCs w:val="16"/>
        </w:rPr>
        <w:id w:val="1757097608"/>
        <w:docPartObj>
          <w:docPartGallery w:val="Page Numbers (Bottom of Page)"/>
          <w:docPartUnique/>
        </w:docPartObj>
      </w:sdtPr>
      <w:sdtEndPr>
        <w:rPr>
          <w:noProof/>
        </w:rPr>
      </w:sdtEndPr>
      <w:sdtContent>
        <w:r w:rsidRPr="00DF2F7B">
          <w:rPr>
            <w:bCs/>
            <w:color w:val="808080" w:themeColor="background1" w:themeShade="80"/>
            <w:sz w:val="16"/>
            <w:szCs w:val="16"/>
          </w:rPr>
          <w:fldChar w:fldCharType="begin"/>
        </w:r>
        <w:r w:rsidRPr="00DF2F7B">
          <w:rPr>
            <w:bCs/>
            <w:color w:val="808080" w:themeColor="background1" w:themeShade="80"/>
            <w:sz w:val="16"/>
            <w:szCs w:val="16"/>
          </w:rPr>
          <w:instrText xml:space="preserve"> PAGE  \* Arabic  \* MERGEFORMAT </w:instrText>
        </w:r>
        <w:r w:rsidRPr="00DF2F7B">
          <w:rPr>
            <w:bCs/>
            <w:color w:val="808080" w:themeColor="background1" w:themeShade="80"/>
            <w:sz w:val="16"/>
            <w:szCs w:val="16"/>
          </w:rPr>
          <w:fldChar w:fldCharType="separate"/>
        </w:r>
        <w:r w:rsidR="00C839BC">
          <w:rPr>
            <w:bCs/>
            <w:noProof/>
            <w:color w:val="808080" w:themeColor="background1" w:themeShade="80"/>
            <w:sz w:val="16"/>
            <w:szCs w:val="16"/>
          </w:rPr>
          <w:t>1</w:t>
        </w:r>
        <w:r w:rsidRPr="00DF2F7B">
          <w:rPr>
            <w:bCs/>
            <w:color w:val="808080" w:themeColor="background1" w:themeShade="80"/>
            <w:sz w:val="16"/>
            <w:szCs w:val="16"/>
          </w:rPr>
          <w:fldChar w:fldCharType="end"/>
        </w:r>
        <w:r w:rsidRPr="00DF2F7B">
          <w:rPr>
            <w:color w:val="808080" w:themeColor="background1" w:themeShade="80"/>
            <w:sz w:val="16"/>
            <w:szCs w:val="16"/>
          </w:rPr>
          <w:t xml:space="preserve"> de </w:t>
        </w:r>
        <w:r w:rsidRPr="00DF2F7B">
          <w:rPr>
            <w:bCs/>
            <w:color w:val="808080" w:themeColor="background1" w:themeShade="80"/>
            <w:sz w:val="16"/>
            <w:szCs w:val="16"/>
          </w:rPr>
          <w:fldChar w:fldCharType="begin"/>
        </w:r>
        <w:r w:rsidRPr="00DF2F7B">
          <w:rPr>
            <w:bCs/>
            <w:color w:val="808080" w:themeColor="background1" w:themeShade="80"/>
            <w:sz w:val="16"/>
            <w:szCs w:val="16"/>
          </w:rPr>
          <w:instrText xml:space="preserve"> NUMPAGES  \* Arabic  \* MERGEFORMAT </w:instrText>
        </w:r>
        <w:r w:rsidRPr="00DF2F7B">
          <w:rPr>
            <w:bCs/>
            <w:color w:val="808080" w:themeColor="background1" w:themeShade="80"/>
            <w:sz w:val="16"/>
            <w:szCs w:val="16"/>
          </w:rPr>
          <w:fldChar w:fldCharType="separate"/>
        </w:r>
        <w:r w:rsidR="00C839BC">
          <w:rPr>
            <w:bCs/>
            <w:noProof/>
            <w:color w:val="808080" w:themeColor="background1" w:themeShade="80"/>
            <w:sz w:val="16"/>
            <w:szCs w:val="16"/>
          </w:rPr>
          <w:t>3</w:t>
        </w:r>
        <w:r w:rsidRPr="00DF2F7B">
          <w:rPr>
            <w:bCs/>
            <w:color w:val="808080" w:themeColor="background1" w:themeShade="80"/>
            <w:sz w:val="16"/>
            <w:szCs w:val="16"/>
          </w:rPr>
          <w:fldChar w:fldCharType="end"/>
        </w:r>
        <w:r w:rsidR="00E0108B" w:rsidRPr="00DF2F7B">
          <w:rPr>
            <w:noProof/>
            <w:color w:val="808080" w:themeColor="background1" w:themeShade="80"/>
            <w:sz w:val="16"/>
            <w:szCs w:val="16"/>
            <w:lang w:val="es-ES_tradnl"/>
          </w:rPr>
          <w:tab/>
        </w:r>
      </w:sdtContent>
    </w:sdt>
    <w:r w:rsidR="00E0108B" w:rsidRPr="00DF2F7B">
      <w:rPr>
        <w:color w:val="808080" w:themeColor="background1" w:themeShade="80"/>
        <w:sz w:val="16"/>
        <w:szCs w:val="16"/>
        <w:lang w:val="es-ES_tradnl"/>
      </w:rPr>
      <w:t>Las versiones anteriores son obsoletas (</w:t>
    </w:r>
    <w:r w:rsidR="001C2892" w:rsidRPr="00B625F3">
      <w:rPr>
        <w:rFonts w:cs="Times New Roman"/>
        <w:color w:val="808080" w:themeColor="background1" w:themeShade="80"/>
        <w:sz w:val="16"/>
        <w:szCs w:val="16"/>
        <w:lang w:val="es-ES"/>
      </w:rPr>
      <w:t>01/</w:t>
    </w:r>
    <w:r w:rsidR="00C839BC">
      <w:rPr>
        <w:rFonts w:cs="Times New Roman"/>
        <w:color w:val="808080" w:themeColor="background1" w:themeShade="80"/>
        <w:sz w:val="16"/>
        <w:szCs w:val="16"/>
        <w:lang w:val="es-ES"/>
      </w:rPr>
      <w:t>SEPT/2</w:t>
    </w:r>
    <w:r w:rsidR="004B20A6">
      <w:rPr>
        <w:rFonts w:cs="Times New Roman"/>
        <w:color w:val="808080" w:themeColor="background1" w:themeShade="80"/>
        <w:sz w:val="16"/>
        <w:szCs w:val="16"/>
        <w:lang w:val="es-ES"/>
      </w:rPr>
      <w:t>4</w:t>
    </w:r>
    <w:r w:rsidR="00E0108B" w:rsidRPr="00DF2F7B">
      <w:rPr>
        <w:color w:val="808080" w:themeColor="background1" w:themeShade="80"/>
        <w:sz w:val="16"/>
        <w:szCs w:val="16"/>
        <w:lang w:val="es-ES_tradn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0A014" w14:textId="77777777" w:rsidR="00D25824" w:rsidRDefault="00D25824">
      <w:pPr>
        <w:spacing w:after="0" w:line="240" w:lineRule="auto"/>
      </w:pPr>
      <w:r>
        <w:separator/>
      </w:r>
    </w:p>
  </w:footnote>
  <w:footnote w:type="continuationSeparator" w:id="0">
    <w:p w14:paraId="260725E2" w14:textId="77777777" w:rsidR="00D25824" w:rsidRDefault="00D25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3C6"/>
    <w:multiLevelType w:val="hybridMultilevel"/>
    <w:tmpl w:val="4906FD96"/>
    <w:lvl w:ilvl="0" w:tplc="AF9C73C2">
      <w:start w:val="1"/>
      <w:numFmt w:val="decimal"/>
      <w:lvlText w:val="%1."/>
      <w:lvlJc w:val="left"/>
      <w:pPr>
        <w:ind w:left="720" w:hanging="720"/>
      </w:pPr>
      <w:rPr>
        <w:rFonts w:hint="default"/>
      </w:rPr>
    </w:lvl>
    <w:lvl w:ilvl="1" w:tplc="712E571C" w:tentative="1">
      <w:start w:val="1"/>
      <w:numFmt w:val="lowerLetter"/>
      <w:lvlText w:val="%2."/>
      <w:lvlJc w:val="left"/>
      <w:pPr>
        <w:ind w:left="1080" w:hanging="360"/>
      </w:pPr>
    </w:lvl>
    <w:lvl w:ilvl="2" w:tplc="5E844B26" w:tentative="1">
      <w:start w:val="1"/>
      <w:numFmt w:val="lowerRoman"/>
      <w:lvlText w:val="%3."/>
      <w:lvlJc w:val="right"/>
      <w:pPr>
        <w:ind w:left="1800" w:hanging="180"/>
      </w:pPr>
    </w:lvl>
    <w:lvl w:ilvl="3" w:tplc="7A127322" w:tentative="1">
      <w:start w:val="1"/>
      <w:numFmt w:val="decimal"/>
      <w:lvlText w:val="%4."/>
      <w:lvlJc w:val="left"/>
      <w:pPr>
        <w:ind w:left="2520" w:hanging="360"/>
      </w:pPr>
    </w:lvl>
    <w:lvl w:ilvl="4" w:tplc="6B840D5C" w:tentative="1">
      <w:start w:val="1"/>
      <w:numFmt w:val="lowerLetter"/>
      <w:lvlText w:val="%5."/>
      <w:lvlJc w:val="left"/>
      <w:pPr>
        <w:ind w:left="3240" w:hanging="360"/>
      </w:pPr>
    </w:lvl>
    <w:lvl w:ilvl="5" w:tplc="EF1E1C1C" w:tentative="1">
      <w:start w:val="1"/>
      <w:numFmt w:val="lowerRoman"/>
      <w:lvlText w:val="%6."/>
      <w:lvlJc w:val="right"/>
      <w:pPr>
        <w:ind w:left="3960" w:hanging="180"/>
      </w:pPr>
    </w:lvl>
    <w:lvl w:ilvl="6" w:tplc="BC9A025E" w:tentative="1">
      <w:start w:val="1"/>
      <w:numFmt w:val="decimal"/>
      <w:lvlText w:val="%7."/>
      <w:lvlJc w:val="left"/>
      <w:pPr>
        <w:ind w:left="4680" w:hanging="360"/>
      </w:pPr>
    </w:lvl>
    <w:lvl w:ilvl="7" w:tplc="33628386" w:tentative="1">
      <w:start w:val="1"/>
      <w:numFmt w:val="lowerLetter"/>
      <w:lvlText w:val="%8."/>
      <w:lvlJc w:val="left"/>
      <w:pPr>
        <w:ind w:left="5400" w:hanging="360"/>
      </w:pPr>
    </w:lvl>
    <w:lvl w:ilvl="8" w:tplc="1D328EE0" w:tentative="1">
      <w:start w:val="1"/>
      <w:numFmt w:val="lowerRoman"/>
      <w:lvlText w:val="%9."/>
      <w:lvlJc w:val="right"/>
      <w:pPr>
        <w:ind w:left="6120" w:hanging="180"/>
      </w:pPr>
    </w:lvl>
  </w:abstractNum>
  <w:abstractNum w:abstractNumId="1" w15:restartNumberingAfterBreak="0">
    <w:nsid w:val="0A6C0C25"/>
    <w:multiLevelType w:val="hybridMultilevel"/>
    <w:tmpl w:val="3522BA8E"/>
    <w:lvl w:ilvl="0" w:tplc="B010F814">
      <w:start w:val="1"/>
      <w:numFmt w:val="decimal"/>
      <w:lvlText w:val="%1."/>
      <w:lvlJc w:val="left"/>
      <w:pPr>
        <w:ind w:left="720" w:hanging="360"/>
      </w:pPr>
    </w:lvl>
    <w:lvl w:ilvl="1" w:tplc="C2E45C7E" w:tentative="1">
      <w:start w:val="1"/>
      <w:numFmt w:val="lowerLetter"/>
      <w:lvlText w:val="%2."/>
      <w:lvlJc w:val="left"/>
      <w:pPr>
        <w:ind w:left="1440" w:hanging="360"/>
      </w:pPr>
    </w:lvl>
    <w:lvl w:ilvl="2" w:tplc="C152EF4C" w:tentative="1">
      <w:start w:val="1"/>
      <w:numFmt w:val="lowerRoman"/>
      <w:lvlText w:val="%3."/>
      <w:lvlJc w:val="right"/>
      <w:pPr>
        <w:ind w:left="2160" w:hanging="180"/>
      </w:pPr>
    </w:lvl>
    <w:lvl w:ilvl="3" w:tplc="C74C46A2" w:tentative="1">
      <w:start w:val="1"/>
      <w:numFmt w:val="decimal"/>
      <w:lvlText w:val="%4."/>
      <w:lvlJc w:val="left"/>
      <w:pPr>
        <w:ind w:left="2880" w:hanging="360"/>
      </w:pPr>
    </w:lvl>
    <w:lvl w:ilvl="4" w:tplc="1A8269BC" w:tentative="1">
      <w:start w:val="1"/>
      <w:numFmt w:val="lowerLetter"/>
      <w:lvlText w:val="%5."/>
      <w:lvlJc w:val="left"/>
      <w:pPr>
        <w:ind w:left="3600" w:hanging="360"/>
      </w:pPr>
    </w:lvl>
    <w:lvl w:ilvl="5" w:tplc="AF549C96" w:tentative="1">
      <w:start w:val="1"/>
      <w:numFmt w:val="lowerRoman"/>
      <w:lvlText w:val="%6."/>
      <w:lvlJc w:val="right"/>
      <w:pPr>
        <w:ind w:left="4320" w:hanging="180"/>
      </w:pPr>
    </w:lvl>
    <w:lvl w:ilvl="6" w:tplc="AD763AB8" w:tentative="1">
      <w:start w:val="1"/>
      <w:numFmt w:val="decimal"/>
      <w:lvlText w:val="%7."/>
      <w:lvlJc w:val="left"/>
      <w:pPr>
        <w:ind w:left="5040" w:hanging="360"/>
      </w:pPr>
    </w:lvl>
    <w:lvl w:ilvl="7" w:tplc="33781316" w:tentative="1">
      <w:start w:val="1"/>
      <w:numFmt w:val="lowerLetter"/>
      <w:lvlText w:val="%8."/>
      <w:lvlJc w:val="left"/>
      <w:pPr>
        <w:ind w:left="5760" w:hanging="360"/>
      </w:pPr>
    </w:lvl>
    <w:lvl w:ilvl="8" w:tplc="788E3BFC" w:tentative="1">
      <w:start w:val="1"/>
      <w:numFmt w:val="lowerRoman"/>
      <w:lvlText w:val="%9."/>
      <w:lvlJc w:val="right"/>
      <w:pPr>
        <w:ind w:left="6480" w:hanging="180"/>
      </w:pPr>
    </w:lvl>
  </w:abstractNum>
  <w:abstractNum w:abstractNumId="2" w15:restartNumberingAfterBreak="0">
    <w:nsid w:val="11B62C59"/>
    <w:multiLevelType w:val="hybridMultilevel"/>
    <w:tmpl w:val="280C9A88"/>
    <w:lvl w:ilvl="0" w:tplc="75444338">
      <w:start w:val="1"/>
      <w:numFmt w:val="bullet"/>
      <w:lvlText w:val=""/>
      <w:lvlJc w:val="left"/>
      <w:pPr>
        <w:ind w:left="720" w:hanging="360"/>
      </w:pPr>
      <w:rPr>
        <w:rFonts w:ascii="Symbol" w:hAnsi="Symbol" w:hint="default"/>
      </w:rPr>
    </w:lvl>
    <w:lvl w:ilvl="1" w:tplc="460E10AE">
      <w:start w:val="1"/>
      <w:numFmt w:val="bullet"/>
      <w:lvlText w:val="o"/>
      <w:lvlJc w:val="left"/>
      <w:pPr>
        <w:ind w:left="1440" w:hanging="360"/>
      </w:pPr>
      <w:rPr>
        <w:rFonts w:ascii="Courier New" w:hAnsi="Courier New" w:cs="Courier New" w:hint="default"/>
      </w:rPr>
    </w:lvl>
    <w:lvl w:ilvl="2" w:tplc="1F7AFBE4" w:tentative="1">
      <w:start w:val="1"/>
      <w:numFmt w:val="bullet"/>
      <w:lvlText w:val=""/>
      <w:lvlJc w:val="left"/>
      <w:pPr>
        <w:ind w:left="2160" w:hanging="360"/>
      </w:pPr>
      <w:rPr>
        <w:rFonts w:ascii="Wingdings" w:hAnsi="Wingdings" w:hint="default"/>
      </w:rPr>
    </w:lvl>
    <w:lvl w:ilvl="3" w:tplc="E5405252" w:tentative="1">
      <w:start w:val="1"/>
      <w:numFmt w:val="bullet"/>
      <w:lvlText w:val=""/>
      <w:lvlJc w:val="left"/>
      <w:pPr>
        <w:ind w:left="2880" w:hanging="360"/>
      </w:pPr>
      <w:rPr>
        <w:rFonts w:ascii="Symbol" w:hAnsi="Symbol" w:hint="default"/>
      </w:rPr>
    </w:lvl>
    <w:lvl w:ilvl="4" w:tplc="708E8D3E" w:tentative="1">
      <w:start w:val="1"/>
      <w:numFmt w:val="bullet"/>
      <w:lvlText w:val="o"/>
      <w:lvlJc w:val="left"/>
      <w:pPr>
        <w:ind w:left="3600" w:hanging="360"/>
      </w:pPr>
      <w:rPr>
        <w:rFonts w:ascii="Courier New" w:hAnsi="Courier New" w:cs="Courier New" w:hint="default"/>
      </w:rPr>
    </w:lvl>
    <w:lvl w:ilvl="5" w:tplc="2DA6BA84" w:tentative="1">
      <w:start w:val="1"/>
      <w:numFmt w:val="bullet"/>
      <w:lvlText w:val=""/>
      <w:lvlJc w:val="left"/>
      <w:pPr>
        <w:ind w:left="4320" w:hanging="360"/>
      </w:pPr>
      <w:rPr>
        <w:rFonts w:ascii="Wingdings" w:hAnsi="Wingdings" w:hint="default"/>
      </w:rPr>
    </w:lvl>
    <w:lvl w:ilvl="6" w:tplc="D660D862" w:tentative="1">
      <w:start w:val="1"/>
      <w:numFmt w:val="bullet"/>
      <w:lvlText w:val=""/>
      <w:lvlJc w:val="left"/>
      <w:pPr>
        <w:ind w:left="5040" w:hanging="360"/>
      </w:pPr>
      <w:rPr>
        <w:rFonts w:ascii="Symbol" w:hAnsi="Symbol" w:hint="default"/>
      </w:rPr>
    </w:lvl>
    <w:lvl w:ilvl="7" w:tplc="D2246A18" w:tentative="1">
      <w:start w:val="1"/>
      <w:numFmt w:val="bullet"/>
      <w:lvlText w:val="o"/>
      <w:lvlJc w:val="left"/>
      <w:pPr>
        <w:ind w:left="5760" w:hanging="360"/>
      </w:pPr>
      <w:rPr>
        <w:rFonts w:ascii="Courier New" w:hAnsi="Courier New" w:cs="Courier New" w:hint="default"/>
      </w:rPr>
    </w:lvl>
    <w:lvl w:ilvl="8" w:tplc="BB5EA366" w:tentative="1">
      <w:start w:val="1"/>
      <w:numFmt w:val="bullet"/>
      <w:lvlText w:val=""/>
      <w:lvlJc w:val="left"/>
      <w:pPr>
        <w:ind w:left="6480" w:hanging="360"/>
      </w:pPr>
      <w:rPr>
        <w:rFonts w:ascii="Wingdings" w:hAnsi="Wingdings" w:hint="default"/>
      </w:rPr>
    </w:lvl>
  </w:abstractNum>
  <w:abstractNum w:abstractNumId="3" w15:restartNumberingAfterBreak="0">
    <w:nsid w:val="11B744E9"/>
    <w:multiLevelType w:val="hybridMultilevel"/>
    <w:tmpl w:val="55565776"/>
    <w:lvl w:ilvl="0" w:tplc="29E8F096">
      <w:start w:val="1"/>
      <w:numFmt w:val="decimal"/>
      <w:lvlText w:val="%1."/>
      <w:lvlJc w:val="left"/>
      <w:pPr>
        <w:ind w:left="720" w:hanging="720"/>
      </w:pPr>
      <w:rPr>
        <w:rFonts w:hint="default"/>
      </w:rPr>
    </w:lvl>
    <w:lvl w:ilvl="1" w:tplc="667E5C44" w:tentative="1">
      <w:start w:val="1"/>
      <w:numFmt w:val="lowerLetter"/>
      <w:lvlText w:val="%2."/>
      <w:lvlJc w:val="left"/>
      <w:pPr>
        <w:ind w:left="1080" w:hanging="360"/>
      </w:pPr>
    </w:lvl>
    <w:lvl w:ilvl="2" w:tplc="1A32300C" w:tentative="1">
      <w:start w:val="1"/>
      <w:numFmt w:val="lowerRoman"/>
      <w:lvlText w:val="%3."/>
      <w:lvlJc w:val="right"/>
      <w:pPr>
        <w:ind w:left="1800" w:hanging="180"/>
      </w:pPr>
    </w:lvl>
    <w:lvl w:ilvl="3" w:tplc="8F0A0A74" w:tentative="1">
      <w:start w:val="1"/>
      <w:numFmt w:val="decimal"/>
      <w:lvlText w:val="%4."/>
      <w:lvlJc w:val="left"/>
      <w:pPr>
        <w:ind w:left="2520" w:hanging="360"/>
      </w:pPr>
    </w:lvl>
    <w:lvl w:ilvl="4" w:tplc="682CD5C4" w:tentative="1">
      <w:start w:val="1"/>
      <w:numFmt w:val="lowerLetter"/>
      <w:lvlText w:val="%5."/>
      <w:lvlJc w:val="left"/>
      <w:pPr>
        <w:ind w:left="3240" w:hanging="360"/>
      </w:pPr>
    </w:lvl>
    <w:lvl w:ilvl="5" w:tplc="77184D2A" w:tentative="1">
      <w:start w:val="1"/>
      <w:numFmt w:val="lowerRoman"/>
      <w:lvlText w:val="%6."/>
      <w:lvlJc w:val="right"/>
      <w:pPr>
        <w:ind w:left="3960" w:hanging="180"/>
      </w:pPr>
    </w:lvl>
    <w:lvl w:ilvl="6" w:tplc="9C1EC2B6" w:tentative="1">
      <w:start w:val="1"/>
      <w:numFmt w:val="decimal"/>
      <w:lvlText w:val="%7."/>
      <w:lvlJc w:val="left"/>
      <w:pPr>
        <w:ind w:left="4680" w:hanging="360"/>
      </w:pPr>
    </w:lvl>
    <w:lvl w:ilvl="7" w:tplc="6A5CDFA0" w:tentative="1">
      <w:start w:val="1"/>
      <w:numFmt w:val="lowerLetter"/>
      <w:lvlText w:val="%8."/>
      <w:lvlJc w:val="left"/>
      <w:pPr>
        <w:ind w:left="5400" w:hanging="360"/>
      </w:pPr>
    </w:lvl>
    <w:lvl w:ilvl="8" w:tplc="B7861446" w:tentative="1">
      <w:start w:val="1"/>
      <w:numFmt w:val="lowerRoman"/>
      <w:lvlText w:val="%9."/>
      <w:lvlJc w:val="right"/>
      <w:pPr>
        <w:ind w:left="6120" w:hanging="180"/>
      </w:pPr>
    </w:lvl>
  </w:abstractNum>
  <w:abstractNum w:abstractNumId="4" w15:restartNumberingAfterBreak="0">
    <w:nsid w:val="2DFF4220"/>
    <w:multiLevelType w:val="hybridMultilevel"/>
    <w:tmpl w:val="1EF64714"/>
    <w:lvl w:ilvl="0" w:tplc="819E0A72">
      <w:start w:val="1"/>
      <w:numFmt w:val="decimal"/>
      <w:lvlText w:val="%1."/>
      <w:lvlJc w:val="left"/>
      <w:pPr>
        <w:ind w:left="360" w:hanging="360"/>
      </w:pPr>
    </w:lvl>
    <w:lvl w:ilvl="1" w:tplc="F4565026" w:tentative="1">
      <w:start w:val="1"/>
      <w:numFmt w:val="lowerLetter"/>
      <w:lvlText w:val="%2."/>
      <w:lvlJc w:val="left"/>
      <w:pPr>
        <w:ind w:left="1080" w:hanging="360"/>
      </w:pPr>
    </w:lvl>
    <w:lvl w:ilvl="2" w:tplc="4F7841EE" w:tentative="1">
      <w:start w:val="1"/>
      <w:numFmt w:val="lowerRoman"/>
      <w:lvlText w:val="%3."/>
      <w:lvlJc w:val="right"/>
      <w:pPr>
        <w:ind w:left="1800" w:hanging="180"/>
      </w:pPr>
    </w:lvl>
    <w:lvl w:ilvl="3" w:tplc="BBB2233C" w:tentative="1">
      <w:start w:val="1"/>
      <w:numFmt w:val="decimal"/>
      <w:lvlText w:val="%4."/>
      <w:lvlJc w:val="left"/>
      <w:pPr>
        <w:ind w:left="2520" w:hanging="360"/>
      </w:pPr>
    </w:lvl>
    <w:lvl w:ilvl="4" w:tplc="32F68564" w:tentative="1">
      <w:start w:val="1"/>
      <w:numFmt w:val="lowerLetter"/>
      <w:lvlText w:val="%5."/>
      <w:lvlJc w:val="left"/>
      <w:pPr>
        <w:ind w:left="3240" w:hanging="360"/>
      </w:pPr>
    </w:lvl>
    <w:lvl w:ilvl="5" w:tplc="DCBA7226" w:tentative="1">
      <w:start w:val="1"/>
      <w:numFmt w:val="lowerRoman"/>
      <w:lvlText w:val="%6."/>
      <w:lvlJc w:val="right"/>
      <w:pPr>
        <w:ind w:left="3960" w:hanging="180"/>
      </w:pPr>
    </w:lvl>
    <w:lvl w:ilvl="6" w:tplc="74E60EC6" w:tentative="1">
      <w:start w:val="1"/>
      <w:numFmt w:val="decimal"/>
      <w:lvlText w:val="%7."/>
      <w:lvlJc w:val="left"/>
      <w:pPr>
        <w:ind w:left="4680" w:hanging="360"/>
      </w:pPr>
    </w:lvl>
    <w:lvl w:ilvl="7" w:tplc="1EC4C0BC" w:tentative="1">
      <w:start w:val="1"/>
      <w:numFmt w:val="lowerLetter"/>
      <w:lvlText w:val="%8."/>
      <w:lvlJc w:val="left"/>
      <w:pPr>
        <w:ind w:left="5400" w:hanging="360"/>
      </w:pPr>
    </w:lvl>
    <w:lvl w:ilvl="8" w:tplc="875E9452" w:tentative="1">
      <w:start w:val="1"/>
      <w:numFmt w:val="lowerRoman"/>
      <w:lvlText w:val="%9."/>
      <w:lvlJc w:val="right"/>
      <w:pPr>
        <w:ind w:left="6120" w:hanging="180"/>
      </w:pPr>
    </w:lvl>
  </w:abstractNum>
  <w:abstractNum w:abstractNumId="5" w15:restartNumberingAfterBreak="0">
    <w:nsid w:val="444020E2"/>
    <w:multiLevelType w:val="hybridMultilevel"/>
    <w:tmpl w:val="5C2A2A4E"/>
    <w:lvl w:ilvl="0" w:tplc="1BF8823E">
      <w:start w:val="1"/>
      <w:numFmt w:val="decimal"/>
      <w:lvlText w:val="%1."/>
      <w:lvlJc w:val="left"/>
      <w:pPr>
        <w:ind w:left="360" w:hanging="360"/>
      </w:pPr>
    </w:lvl>
    <w:lvl w:ilvl="1" w:tplc="27565E34" w:tentative="1">
      <w:start w:val="1"/>
      <w:numFmt w:val="lowerLetter"/>
      <w:lvlText w:val="%2."/>
      <w:lvlJc w:val="left"/>
      <w:pPr>
        <w:ind w:left="1080" w:hanging="360"/>
      </w:pPr>
    </w:lvl>
    <w:lvl w:ilvl="2" w:tplc="6E6E04FC" w:tentative="1">
      <w:start w:val="1"/>
      <w:numFmt w:val="lowerRoman"/>
      <w:lvlText w:val="%3."/>
      <w:lvlJc w:val="right"/>
      <w:pPr>
        <w:ind w:left="1800" w:hanging="180"/>
      </w:pPr>
    </w:lvl>
    <w:lvl w:ilvl="3" w:tplc="B268C890" w:tentative="1">
      <w:start w:val="1"/>
      <w:numFmt w:val="decimal"/>
      <w:lvlText w:val="%4."/>
      <w:lvlJc w:val="left"/>
      <w:pPr>
        <w:ind w:left="2520" w:hanging="360"/>
      </w:pPr>
    </w:lvl>
    <w:lvl w:ilvl="4" w:tplc="B6EC347E" w:tentative="1">
      <w:start w:val="1"/>
      <w:numFmt w:val="lowerLetter"/>
      <w:lvlText w:val="%5."/>
      <w:lvlJc w:val="left"/>
      <w:pPr>
        <w:ind w:left="3240" w:hanging="360"/>
      </w:pPr>
    </w:lvl>
    <w:lvl w:ilvl="5" w:tplc="1C265E06" w:tentative="1">
      <w:start w:val="1"/>
      <w:numFmt w:val="lowerRoman"/>
      <w:lvlText w:val="%6."/>
      <w:lvlJc w:val="right"/>
      <w:pPr>
        <w:ind w:left="3960" w:hanging="180"/>
      </w:pPr>
    </w:lvl>
    <w:lvl w:ilvl="6" w:tplc="70FC168E" w:tentative="1">
      <w:start w:val="1"/>
      <w:numFmt w:val="decimal"/>
      <w:lvlText w:val="%7."/>
      <w:lvlJc w:val="left"/>
      <w:pPr>
        <w:ind w:left="4680" w:hanging="360"/>
      </w:pPr>
    </w:lvl>
    <w:lvl w:ilvl="7" w:tplc="AE8A77C2" w:tentative="1">
      <w:start w:val="1"/>
      <w:numFmt w:val="lowerLetter"/>
      <w:lvlText w:val="%8."/>
      <w:lvlJc w:val="left"/>
      <w:pPr>
        <w:ind w:left="5400" w:hanging="360"/>
      </w:pPr>
    </w:lvl>
    <w:lvl w:ilvl="8" w:tplc="E3E2F902" w:tentative="1">
      <w:start w:val="1"/>
      <w:numFmt w:val="lowerRoman"/>
      <w:lvlText w:val="%9."/>
      <w:lvlJc w:val="right"/>
      <w:pPr>
        <w:ind w:left="6120" w:hanging="180"/>
      </w:pPr>
    </w:lvl>
  </w:abstractNum>
  <w:abstractNum w:abstractNumId="6" w15:restartNumberingAfterBreak="0">
    <w:nsid w:val="456B535E"/>
    <w:multiLevelType w:val="hybridMultilevel"/>
    <w:tmpl w:val="2D847508"/>
    <w:lvl w:ilvl="0" w:tplc="C0D43A98">
      <w:start w:val="1"/>
      <w:numFmt w:val="decimal"/>
      <w:lvlText w:val="%1."/>
      <w:lvlJc w:val="left"/>
      <w:pPr>
        <w:ind w:left="720" w:hanging="360"/>
      </w:pPr>
    </w:lvl>
    <w:lvl w:ilvl="1" w:tplc="43F80C92" w:tentative="1">
      <w:start w:val="1"/>
      <w:numFmt w:val="lowerLetter"/>
      <w:lvlText w:val="%2."/>
      <w:lvlJc w:val="left"/>
      <w:pPr>
        <w:ind w:left="1440" w:hanging="360"/>
      </w:pPr>
    </w:lvl>
    <w:lvl w:ilvl="2" w:tplc="A000C38E" w:tentative="1">
      <w:start w:val="1"/>
      <w:numFmt w:val="lowerRoman"/>
      <w:lvlText w:val="%3."/>
      <w:lvlJc w:val="right"/>
      <w:pPr>
        <w:ind w:left="2160" w:hanging="180"/>
      </w:pPr>
    </w:lvl>
    <w:lvl w:ilvl="3" w:tplc="D03C081E" w:tentative="1">
      <w:start w:val="1"/>
      <w:numFmt w:val="decimal"/>
      <w:lvlText w:val="%4."/>
      <w:lvlJc w:val="left"/>
      <w:pPr>
        <w:ind w:left="2880" w:hanging="360"/>
      </w:pPr>
    </w:lvl>
    <w:lvl w:ilvl="4" w:tplc="A1DAB3A4" w:tentative="1">
      <w:start w:val="1"/>
      <w:numFmt w:val="lowerLetter"/>
      <w:lvlText w:val="%5."/>
      <w:lvlJc w:val="left"/>
      <w:pPr>
        <w:ind w:left="3600" w:hanging="360"/>
      </w:pPr>
    </w:lvl>
    <w:lvl w:ilvl="5" w:tplc="41D29B8A" w:tentative="1">
      <w:start w:val="1"/>
      <w:numFmt w:val="lowerRoman"/>
      <w:lvlText w:val="%6."/>
      <w:lvlJc w:val="right"/>
      <w:pPr>
        <w:ind w:left="4320" w:hanging="180"/>
      </w:pPr>
    </w:lvl>
    <w:lvl w:ilvl="6" w:tplc="988CA9FE" w:tentative="1">
      <w:start w:val="1"/>
      <w:numFmt w:val="decimal"/>
      <w:lvlText w:val="%7."/>
      <w:lvlJc w:val="left"/>
      <w:pPr>
        <w:ind w:left="5040" w:hanging="360"/>
      </w:pPr>
    </w:lvl>
    <w:lvl w:ilvl="7" w:tplc="23A27E90" w:tentative="1">
      <w:start w:val="1"/>
      <w:numFmt w:val="lowerLetter"/>
      <w:lvlText w:val="%8."/>
      <w:lvlJc w:val="left"/>
      <w:pPr>
        <w:ind w:left="5760" w:hanging="360"/>
      </w:pPr>
    </w:lvl>
    <w:lvl w:ilvl="8" w:tplc="BBA422F0" w:tentative="1">
      <w:start w:val="1"/>
      <w:numFmt w:val="lowerRoman"/>
      <w:lvlText w:val="%9."/>
      <w:lvlJc w:val="right"/>
      <w:pPr>
        <w:ind w:left="6480" w:hanging="180"/>
      </w:pPr>
    </w:lvl>
  </w:abstractNum>
  <w:abstractNum w:abstractNumId="7" w15:restartNumberingAfterBreak="0">
    <w:nsid w:val="539B3113"/>
    <w:multiLevelType w:val="hybridMultilevel"/>
    <w:tmpl w:val="E3B2C1CE"/>
    <w:lvl w:ilvl="0" w:tplc="4ED01178">
      <w:start w:val="1"/>
      <w:numFmt w:val="decimal"/>
      <w:lvlText w:val="%1."/>
      <w:lvlJc w:val="left"/>
      <w:pPr>
        <w:ind w:left="360" w:hanging="360"/>
      </w:pPr>
    </w:lvl>
    <w:lvl w:ilvl="1" w:tplc="9DD45A88" w:tentative="1">
      <w:start w:val="1"/>
      <w:numFmt w:val="lowerLetter"/>
      <w:lvlText w:val="%2."/>
      <w:lvlJc w:val="left"/>
      <w:pPr>
        <w:ind w:left="1080" w:hanging="360"/>
      </w:pPr>
    </w:lvl>
    <w:lvl w:ilvl="2" w:tplc="85047056" w:tentative="1">
      <w:start w:val="1"/>
      <w:numFmt w:val="lowerRoman"/>
      <w:lvlText w:val="%3."/>
      <w:lvlJc w:val="right"/>
      <w:pPr>
        <w:ind w:left="1800" w:hanging="180"/>
      </w:pPr>
    </w:lvl>
    <w:lvl w:ilvl="3" w:tplc="F28460AE" w:tentative="1">
      <w:start w:val="1"/>
      <w:numFmt w:val="decimal"/>
      <w:lvlText w:val="%4."/>
      <w:lvlJc w:val="left"/>
      <w:pPr>
        <w:ind w:left="2520" w:hanging="360"/>
      </w:pPr>
    </w:lvl>
    <w:lvl w:ilvl="4" w:tplc="8B6C5A5A" w:tentative="1">
      <w:start w:val="1"/>
      <w:numFmt w:val="lowerLetter"/>
      <w:lvlText w:val="%5."/>
      <w:lvlJc w:val="left"/>
      <w:pPr>
        <w:ind w:left="3240" w:hanging="360"/>
      </w:pPr>
    </w:lvl>
    <w:lvl w:ilvl="5" w:tplc="AA84FC36" w:tentative="1">
      <w:start w:val="1"/>
      <w:numFmt w:val="lowerRoman"/>
      <w:lvlText w:val="%6."/>
      <w:lvlJc w:val="right"/>
      <w:pPr>
        <w:ind w:left="3960" w:hanging="180"/>
      </w:pPr>
    </w:lvl>
    <w:lvl w:ilvl="6" w:tplc="37E0F89E" w:tentative="1">
      <w:start w:val="1"/>
      <w:numFmt w:val="decimal"/>
      <w:lvlText w:val="%7."/>
      <w:lvlJc w:val="left"/>
      <w:pPr>
        <w:ind w:left="4680" w:hanging="360"/>
      </w:pPr>
    </w:lvl>
    <w:lvl w:ilvl="7" w:tplc="578850D0" w:tentative="1">
      <w:start w:val="1"/>
      <w:numFmt w:val="lowerLetter"/>
      <w:lvlText w:val="%8."/>
      <w:lvlJc w:val="left"/>
      <w:pPr>
        <w:ind w:left="5400" w:hanging="360"/>
      </w:pPr>
    </w:lvl>
    <w:lvl w:ilvl="8" w:tplc="8B1E9FBC" w:tentative="1">
      <w:start w:val="1"/>
      <w:numFmt w:val="lowerRoman"/>
      <w:lvlText w:val="%9."/>
      <w:lvlJc w:val="right"/>
      <w:pPr>
        <w:ind w:left="6120" w:hanging="180"/>
      </w:pPr>
    </w:lvl>
  </w:abstractNum>
  <w:abstractNum w:abstractNumId="8" w15:restartNumberingAfterBreak="0">
    <w:nsid w:val="54686E1D"/>
    <w:multiLevelType w:val="hybridMultilevel"/>
    <w:tmpl w:val="95C4FAF6"/>
    <w:lvl w:ilvl="0" w:tplc="72AE0CF0">
      <w:start w:val="1"/>
      <w:numFmt w:val="decimal"/>
      <w:lvlText w:val="%1."/>
      <w:lvlJc w:val="left"/>
      <w:pPr>
        <w:ind w:left="360" w:hanging="360"/>
      </w:pPr>
      <w:rPr>
        <w:b w:val="0"/>
      </w:rPr>
    </w:lvl>
    <w:lvl w:ilvl="1" w:tplc="94E6E372">
      <w:start w:val="1"/>
      <w:numFmt w:val="lowerLetter"/>
      <w:lvlText w:val="%2."/>
      <w:lvlJc w:val="left"/>
      <w:pPr>
        <w:ind w:left="1080" w:hanging="360"/>
      </w:pPr>
    </w:lvl>
    <w:lvl w:ilvl="2" w:tplc="3D2EA24C" w:tentative="1">
      <w:start w:val="1"/>
      <w:numFmt w:val="lowerRoman"/>
      <w:lvlText w:val="%3."/>
      <w:lvlJc w:val="right"/>
      <w:pPr>
        <w:ind w:left="1800" w:hanging="180"/>
      </w:pPr>
    </w:lvl>
    <w:lvl w:ilvl="3" w:tplc="AE0C8DDA" w:tentative="1">
      <w:start w:val="1"/>
      <w:numFmt w:val="decimal"/>
      <w:lvlText w:val="%4."/>
      <w:lvlJc w:val="left"/>
      <w:pPr>
        <w:ind w:left="2520" w:hanging="360"/>
      </w:pPr>
    </w:lvl>
    <w:lvl w:ilvl="4" w:tplc="7EC83F72" w:tentative="1">
      <w:start w:val="1"/>
      <w:numFmt w:val="lowerLetter"/>
      <w:lvlText w:val="%5."/>
      <w:lvlJc w:val="left"/>
      <w:pPr>
        <w:ind w:left="3240" w:hanging="360"/>
      </w:pPr>
    </w:lvl>
    <w:lvl w:ilvl="5" w:tplc="592A0752" w:tentative="1">
      <w:start w:val="1"/>
      <w:numFmt w:val="lowerRoman"/>
      <w:lvlText w:val="%6."/>
      <w:lvlJc w:val="right"/>
      <w:pPr>
        <w:ind w:left="3960" w:hanging="180"/>
      </w:pPr>
    </w:lvl>
    <w:lvl w:ilvl="6" w:tplc="2BBACC90" w:tentative="1">
      <w:start w:val="1"/>
      <w:numFmt w:val="decimal"/>
      <w:lvlText w:val="%7."/>
      <w:lvlJc w:val="left"/>
      <w:pPr>
        <w:ind w:left="4680" w:hanging="360"/>
      </w:pPr>
    </w:lvl>
    <w:lvl w:ilvl="7" w:tplc="608C4C2A" w:tentative="1">
      <w:start w:val="1"/>
      <w:numFmt w:val="lowerLetter"/>
      <w:lvlText w:val="%8."/>
      <w:lvlJc w:val="left"/>
      <w:pPr>
        <w:ind w:left="5400" w:hanging="360"/>
      </w:pPr>
    </w:lvl>
    <w:lvl w:ilvl="8" w:tplc="3DAC75A2" w:tentative="1">
      <w:start w:val="1"/>
      <w:numFmt w:val="lowerRoman"/>
      <w:lvlText w:val="%9."/>
      <w:lvlJc w:val="right"/>
      <w:pPr>
        <w:ind w:left="6120" w:hanging="180"/>
      </w:pPr>
    </w:lvl>
  </w:abstractNum>
  <w:abstractNum w:abstractNumId="9" w15:restartNumberingAfterBreak="0">
    <w:nsid w:val="5DD1639E"/>
    <w:multiLevelType w:val="hybridMultilevel"/>
    <w:tmpl w:val="AD46E888"/>
    <w:lvl w:ilvl="0" w:tplc="328A5A5E">
      <w:start w:val="1"/>
      <w:numFmt w:val="decimal"/>
      <w:lvlText w:val="%1."/>
      <w:lvlJc w:val="left"/>
      <w:pPr>
        <w:ind w:left="0" w:hanging="720"/>
      </w:pPr>
      <w:rPr>
        <w:rFonts w:hint="default"/>
      </w:rPr>
    </w:lvl>
    <w:lvl w:ilvl="1" w:tplc="47308A94">
      <w:start w:val="1"/>
      <w:numFmt w:val="lowerLetter"/>
      <w:lvlText w:val="%2."/>
      <w:lvlJc w:val="left"/>
      <w:pPr>
        <w:ind w:left="360" w:hanging="360"/>
      </w:pPr>
    </w:lvl>
    <w:lvl w:ilvl="2" w:tplc="EE94615A" w:tentative="1">
      <w:start w:val="1"/>
      <w:numFmt w:val="lowerRoman"/>
      <w:lvlText w:val="%3."/>
      <w:lvlJc w:val="right"/>
      <w:pPr>
        <w:ind w:left="1080" w:hanging="180"/>
      </w:pPr>
    </w:lvl>
    <w:lvl w:ilvl="3" w:tplc="10640F68" w:tentative="1">
      <w:start w:val="1"/>
      <w:numFmt w:val="decimal"/>
      <w:lvlText w:val="%4."/>
      <w:lvlJc w:val="left"/>
      <w:pPr>
        <w:ind w:left="1800" w:hanging="360"/>
      </w:pPr>
    </w:lvl>
    <w:lvl w:ilvl="4" w:tplc="62D272AC" w:tentative="1">
      <w:start w:val="1"/>
      <w:numFmt w:val="lowerLetter"/>
      <w:lvlText w:val="%5."/>
      <w:lvlJc w:val="left"/>
      <w:pPr>
        <w:ind w:left="2520" w:hanging="360"/>
      </w:pPr>
    </w:lvl>
    <w:lvl w:ilvl="5" w:tplc="A68022DE" w:tentative="1">
      <w:start w:val="1"/>
      <w:numFmt w:val="lowerRoman"/>
      <w:lvlText w:val="%6."/>
      <w:lvlJc w:val="right"/>
      <w:pPr>
        <w:ind w:left="3240" w:hanging="180"/>
      </w:pPr>
    </w:lvl>
    <w:lvl w:ilvl="6" w:tplc="E598B8E0" w:tentative="1">
      <w:start w:val="1"/>
      <w:numFmt w:val="decimal"/>
      <w:lvlText w:val="%7."/>
      <w:lvlJc w:val="left"/>
      <w:pPr>
        <w:ind w:left="3960" w:hanging="360"/>
      </w:pPr>
    </w:lvl>
    <w:lvl w:ilvl="7" w:tplc="128E243C" w:tentative="1">
      <w:start w:val="1"/>
      <w:numFmt w:val="lowerLetter"/>
      <w:lvlText w:val="%8."/>
      <w:lvlJc w:val="left"/>
      <w:pPr>
        <w:ind w:left="4680" w:hanging="360"/>
      </w:pPr>
    </w:lvl>
    <w:lvl w:ilvl="8" w:tplc="99302C48" w:tentative="1">
      <w:start w:val="1"/>
      <w:numFmt w:val="lowerRoman"/>
      <w:lvlText w:val="%9."/>
      <w:lvlJc w:val="right"/>
      <w:pPr>
        <w:ind w:left="5400" w:hanging="180"/>
      </w:pPr>
    </w:lvl>
  </w:abstractNum>
  <w:abstractNum w:abstractNumId="10" w15:restartNumberingAfterBreak="0">
    <w:nsid w:val="728C4647"/>
    <w:multiLevelType w:val="hybridMultilevel"/>
    <w:tmpl w:val="C6762654"/>
    <w:lvl w:ilvl="0" w:tplc="3D0E9CAA">
      <w:start w:val="1"/>
      <w:numFmt w:val="decimal"/>
      <w:lvlText w:val="%1."/>
      <w:lvlJc w:val="left"/>
      <w:pPr>
        <w:ind w:left="720" w:hanging="360"/>
      </w:pPr>
    </w:lvl>
    <w:lvl w:ilvl="1" w:tplc="AF3AC24E" w:tentative="1">
      <w:start w:val="1"/>
      <w:numFmt w:val="lowerLetter"/>
      <w:lvlText w:val="%2."/>
      <w:lvlJc w:val="left"/>
      <w:pPr>
        <w:ind w:left="1440" w:hanging="360"/>
      </w:pPr>
    </w:lvl>
    <w:lvl w:ilvl="2" w:tplc="A5068680" w:tentative="1">
      <w:start w:val="1"/>
      <w:numFmt w:val="lowerRoman"/>
      <w:lvlText w:val="%3."/>
      <w:lvlJc w:val="right"/>
      <w:pPr>
        <w:ind w:left="2160" w:hanging="180"/>
      </w:pPr>
    </w:lvl>
    <w:lvl w:ilvl="3" w:tplc="68C2376C" w:tentative="1">
      <w:start w:val="1"/>
      <w:numFmt w:val="decimal"/>
      <w:lvlText w:val="%4."/>
      <w:lvlJc w:val="left"/>
      <w:pPr>
        <w:ind w:left="2880" w:hanging="360"/>
      </w:pPr>
    </w:lvl>
    <w:lvl w:ilvl="4" w:tplc="AA2E4A5C" w:tentative="1">
      <w:start w:val="1"/>
      <w:numFmt w:val="lowerLetter"/>
      <w:lvlText w:val="%5."/>
      <w:lvlJc w:val="left"/>
      <w:pPr>
        <w:ind w:left="3600" w:hanging="360"/>
      </w:pPr>
    </w:lvl>
    <w:lvl w:ilvl="5" w:tplc="F7D408F2" w:tentative="1">
      <w:start w:val="1"/>
      <w:numFmt w:val="lowerRoman"/>
      <w:lvlText w:val="%6."/>
      <w:lvlJc w:val="right"/>
      <w:pPr>
        <w:ind w:left="4320" w:hanging="180"/>
      </w:pPr>
    </w:lvl>
    <w:lvl w:ilvl="6" w:tplc="B14089DE" w:tentative="1">
      <w:start w:val="1"/>
      <w:numFmt w:val="decimal"/>
      <w:lvlText w:val="%7."/>
      <w:lvlJc w:val="left"/>
      <w:pPr>
        <w:ind w:left="5040" w:hanging="360"/>
      </w:pPr>
    </w:lvl>
    <w:lvl w:ilvl="7" w:tplc="6AB05E36" w:tentative="1">
      <w:start w:val="1"/>
      <w:numFmt w:val="lowerLetter"/>
      <w:lvlText w:val="%8."/>
      <w:lvlJc w:val="left"/>
      <w:pPr>
        <w:ind w:left="5760" w:hanging="360"/>
      </w:pPr>
    </w:lvl>
    <w:lvl w:ilvl="8" w:tplc="D0D897DE" w:tentative="1">
      <w:start w:val="1"/>
      <w:numFmt w:val="lowerRoman"/>
      <w:lvlText w:val="%9."/>
      <w:lvlJc w:val="right"/>
      <w:pPr>
        <w:ind w:left="6480" w:hanging="180"/>
      </w:pPr>
    </w:lvl>
  </w:abstractNum>
  <w:abstractNum w:abstractNumId="11" w15:restartNumberingAfterBreak="0">
    <w:nsid w:val="72FF6CF9"/>
    <w:multiLevelType w:val="hybridMultilevel"/>
    <w:tmpl w:val="2264D68E"/>
    <w:lvl w:ilvl="0" w:tplc="5D38BA88">
      <w:start w:val="1"/>
      <w:numFmt w:val="decimal"/>
      <w:lvlText w:val="%1."/>
      <w:lvlJc w:val="left"/>
      <w:pPr>
        <w:ind w:left="360" w:hanging="360"/>
      </w:pPr>
      <w:rPr>
        <w:rFonts w:hint="default"/>
      </w:rPr>
    </w:lvl>
    <w:lvl w:ilvl="1" w:tplc="7936A488">
      <w:start w:val="1"/>
      <w:numFmt w:val="decimal"/>
      <w:lvlText w:val="%2."/>
      <w:lvlJc w:val="left"/>
      <w:pPr>
        <w:ind w:left="1080" w:hanging="360"/>
      </w:pPr>
      <w:rPr>
        <w:rFonts w:hint="default"/>
      </w:rPr>
    </w:lvl>
    <w:lvl w:ilvl="2" w:tplc="7CB0FE1C" w:tentative="1">
      <w:start w:val="1"/>
      <w:numFmt w:val="bullet"/>
      <w:lvlText w:val=""/>
      <w:lvlJc w:val="left"/>
      <w:pPr>
        <w:ind w:left="1800" w:hanging="360"/>
      </w:pPr>
      <w:rPr>
        <w:rFonts w:ascii="Wingdings" w:hAnsi="Wingdings" w:hint="default"/>
      </w:rPr>
    </w:lvl>
    <w:lvl w:ilvl="3" w:tplc="328EC6EE" w:tentative="1">
      <w:start w:val="1"/>
      <w:numFmt w:val="bullet"/>
      <w:lvlText w:val=""/>
      <w:lvlJc w:val="left"/>
      <w:pPr>
        <w:ind w:left="2520" w:hanging="360"/>
      </w:pPr>
      <w:rPr>
        <w:rFonts w:ascii="Symbol" w:hAnsi="Symbol" w:hint="default"/>
      </w:rPr>
    </w:lvl>
    <w:lvl w:ilvl="4" w:tplc="238883E8" w:tentative="1">
      <w:start w:val="1"/>
      <w:numFmt w:val="bullet"/>
      <w:lvlText w:val="o"/>
      <w:lvlJc w:val="left"/>
      <w:pPr>
        <w:ind w:left="3240" w:hanging="360"/>
      </w:pPr>
      <w:rPr>
        <w:rFonts w:ascii="Courier New" w:hAnsi="Courier New" w:cs="Courier New" w:hint="default"/>
      </w:rPr>
    </w:lvl>
    <w:lvl w:ilvl="5" w:tplc="F9D4C35E" w:tentative="1">
      <w:start w:val="1"/>
      <w:numFmt w:val="bullet"/>
      <w:lvlText w:val=""/>
      <w:lvlJc w:val="left"/>
      <w:pPr>
        <w:ind w:left="3960" w:hanging="360"/>
      </w:pPr>
      <w:rPr>
        <w:rFonts w:ascii="Wingdings" w:hAnsi="Wingdings" w:hint="default"/>
      </w:rPr>
    </w:lvl>
    <w:lvl w:ilvl="6" w:tplc="98E65988" w:tentative="1">
      <w:start w:val="1"/>
      <w:numFmt w:val="bullet"/>
      <w:lvlText w:val=""/>
      <w:lvlJc w:val="left"/>
      <w:pPr>
        <w:ind w:left="4680" w:hanging="360"/>
      </w:pPr>
      <w:rPr>
        <w:rFonts w:ascii="Symbol" w:hAnsi="Symbol" w:hint="default"/>
      </w:rPr>
    </w:lvl>
    <w:lvl w:ilvl="7" w:tplc="124EA438" w:tentative="1">
      <w:start w:val="1"/>
      <w:numFmt w:val="bullet"/>
      <w:lvlText w:val="o"/>
      <w:lvlJc w:val="left"/>
      <w:pPr>
        <w:ind w:left="5400" w:hanging="360"/>
      </w:pPr>
      <w:rPr>
        <w:rFonts w:ascii="Courier New" w:hAnsi="Courier New" w:cs="Courier New" w:hint="default"/>
      </w:rPr>
    </w:lvl>
    <w:lvl w:ilvl="8" w:tplc="817E65DA" w:tentative="1">
      <w:start w:val="1"/>
      <w:numFmt w:val="bullet"/>
      <w:lvlText w:val=""/>
      <w:lvlJc w:val="left"/>
      <w:pPr>
        <w:ind w:left="6120" w:hanging="360"/>
      </w:pPr>
      <w:rPr>
        <w:rFonts w:ascii="Wingdings" w:hAnsi="Wingdings" w:hint="default"/>
      </w:rPr>
    </w:lvl>
  </w:abstractNum>
  <w:num w:numId="1" w16cid:durableId="331840739">
    <w:abstractNumId w:val="10"/>
  </w:num>
  <w:num w:numId="2" w16cid:durableId="255751110">
    <w:abstractNumId w:val="2"/>
  </w:num>
  <w:num w:numId="3" w16cid:durableId="1481772230">
    <w:abstractNumId w:val="11"/>
  </w:num>
  <w:num w:numId="4" w16cid:durableId="1776945889">
    <w:abstractNumId w:val="7"/>
  </w:num>
  <w:num w:numId="5" w16cid:durableId="369456109">
    <w:abstractNumId w:val="5"/>
  </w:num>
  <w:num w:numId="6" w16cid:durableId="450127376">
    <w:abstractNumId w:val="9"/>
  </w:num>
  <w:num w:numId="7" w16cid:durableId="265383079">
    <w:abstractNumId w:val="8"/>
  </w:num>
  <w:num w:numId="8" w16cid:durableId="82576792">
    <w:abstractNumId w:val="6"/>
  </w:num>
  <w:num w:numId="9" w16cid:durableId="1766683434">
    <w:abstractNumId w:val="3"/>
  </w:num>
  <w:num w:numId="10" w16cid:durableId="77286702">
    <w:abstractNumId w:val="0"/>
  </w:num>
  <w:num w:numId="11" w16cid:durableId="1205101030">
    <w:abstractNumId w:val="1"/>
  </w:num>
  <w:num w:numId="12" w16cid:durableId="2088062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8rcWHQm1X8tlrXiaIPOLKWOx1ZgAS92QDZme6qz5X2+zIX0R0yoAf9HU56PJsGhibmslKqahs1BS1fcAZrUhpg==" w:salt="UvXfAcrkjX6FjO1yPYl7C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7FB"/>
    <w:rsid w:val="000213D5"/>
    <w:rsid w:val="000E7F98"/>
    <w:rsid w:val="001965AC"/>
    <w:rsid w:val="001C2892"/>
    <w:rsid w:val="002366EB"/>
    <w:rsid w:val="002A26E7"/>
    <w:rsid w:val="00361FB9"/>
    <w:rsid w:val="003F14AA"/>
    <w:rsid w:val="004B20A6"/>
    <w:rsid w:val="004E47A4"/>
    <w:rsid w:val="0056323B"/>
    <w:rsid w:val="005A15CF"/>
    <w:rsid w:val="005E3DE4"/>
    <w:rsid w:val="00620397"/>
    <w:rsid w:val="006B302E"/>
    <w:rsid w:val="007456A6"/>
    <w:rsid w:val="0077683F"/>
    <w:rsid w:val="007E15B4"/>
    <w:rsid w:val="00813701"/>
    <w:rsid w:val="00831E07"/>
    <w:rsid w:val="008749E3"/>
    <w:rsid w:val="00920958"/>
    <w:rsid w:val="00955EC6"/>
    <w:rsid w:val="00982311"/>
    <w:rsid w:val="00990F9C"/>
    <w:rsid w:val="009D7C8F"/>
    <w:rsid w:val="009E6EF6"/>
    <w:rsid w:val="00A47477"/>
    <w:rsid w:val="00A57722"/>
    <w:rsid w:val="00A609B3"/>
    <w:rsid w:val="00A67A6A"/>
    <w:rsid w:val="00AF2DF8"/>
    <w:rsid w:val="00AF33ED"/>
    <w:rsid w:val="00B665B1"/>
    <w:rsid w:val="00C839BC"/>
    <w:rsid w:val="00CB2ED0"/>
    <w:rsid w:val="00D23874"/>
    <w:rsid w:val="00D25824"/>
    <w:rsid w:val="00DF2F7B"/>
    <w:rsid w:val="00E0108B"/>
    <w:rsid w:val="00E12124"/>
    <w:rsid w:val="00E17A25"/>
    <w:rsid w:val="00E47E9C"/>
    <w:rsid w:val="00FC2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58F4A5"/>
  <w15:docId w15:val="{BB711B6E-60E6-45ED-8D22-10420483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573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37A"/>
  </w:style>
  <w:style w:type="paragraph" w:styleId="Footer">
    <w:name w:val="footer"/>
    <w:basedOn w:val="Normal"/>
    <w:link w:val="FooterChar"/>
    <w:uiPriority w:val="99"/>
    <w:unhideWhenUsed/>
    <w:rsid w:val="00557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37A"/>
  </w:style>
  <w:style w:type="character" w:customStyle="1" w:styleId="Heading2Char">
    <w:name w:val="Heading 2 Char"/>
    <w:basedOn w:val="DefaultParagraphFont"/>
    <w:link w:val="Heading2"/>
    <w:uiPriority w:val="9"/>
    <w:rsid w:val="0055737A"/>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55737A"/>
    <w:pPr>
      <w:spacing w:after="0" w:line="240" w:lineRule="auto"/>
    </w:pPr>
  </w:style>
  <w:style w:type="paragraph" w:styleId="Subtitle">
    <w:name w:val="Subtitle"/>
    <w:basedOn w:val="Normal"/>
    <w:next w:val="Normal"/>
    <w:link w:val="SubtitleChar"/>
    <w:uiPriority w:val="11"/>
    <w:qFormat/>
    <w:rsid w:val="005573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5737A"/>
    <w:rPr>
      <w:rFonts w:eastAsiaTheme="minorEastAsia"/>
      <w:color w:val="5A5A5A" w:themeColor="text1" w:themeTint="A5"/>
      <w:spacing w:val="15"/>
    </w:rPr>
  </w:style>
  <w:style w:type="character" w:styleId="SubtleReference">
    <w:name w:val="Subtle Reference"/>
    <w:basedOn w:val="DefaultParagraphFont"/>
    <w:uiPriority w:val="31"/>
    <w:qFormat/>
    <w:rsid w:val="0055737A"/>
    <w:rPr>
      <w:smallCaps/>
      <w:color w:val="5A5A5A" w:themeColor="text1" w:themeTint="A5"/>
    </w:rPr>
  </w:style>
  <w:style w:type="table" w:styleId="TableGrid">
    <w:name w:val="Table Grid"/>
    <w:basedOn w:val="TableNormal"/>
    <w:uiPriority w:val="39"/>
    <w:rsid w:val="004A7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507131"/>
    <w:rPr>
      <w:b/>
      <w:bCs/>
      <w:smallCaps/>
      <w:color w:val="5B9BD5" w:themeColor="accent1"/>
      <w:spacing w:val="5"/>
    </w:rPr>
  </w:style>
  <w:style w:type="table" w:customStyle="1" w:styleId="TableGrid8">
    <w:name w:val="Table Grid8"/>
    <w:basedOn w:val="TableNormal"/>
    <w:next w:val="TableGrid"/>
    <w:uiPriority w:val="59"/>
    <w:rsid w:val="00B8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5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E73"/>
    <w:rPr>
      <w:rFonts w:ascii="Segoe UI" w:hAnsi="Segoe UI" w:cs="Segoe UI"/>
      <w:sz w:val="18"/>
      <w:szCs w:val="18"/>
    </w:rPr>
  </w:style>
  <w:style w:type="character" w:styleId="PlaceholderText">
    <w:name w:val="Placeholder Text"/>
    <w:basedOn w:val="DefaultParagraphFont"/>
    <w:uiPriority w:val="99"/>
    <w:semiHidden/>
    <w:rsid w:val="004607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DB6347F199475195E6DA57F5C8AAFC"/>
        <w:category>
          <w:name w:val="General"/>
          <w:gallery w:val="placeholder"/>
        </w:category>
        <w:types>
          <w:type w:val="bbPlcHdr"/>
        </w:types>
        <w:behaviors>
          <w:behavior w:val="content"/>
        </w:behaviors>
        <w:guid w:val="{88FF3CC3-B93D-4F54-9C7E-CDA3FCB9D636}"/>
      </w:docPartPr>
      <w:docPartBody>
        <w:p w:rsidR="00B07B0C" w:rsidRDefault="004B5B3C" w:rsidP="004B5B3C">
          <w:pPr>
            <w:pStyle w:val="95DB6347F199475195E6DA57F5C8AAFC"/>
          </w:pPr>
          <w:r w:rsidRPr="0088302E">
            <w:rPr>
              <w:rStyle w:val="PlaceholderText"/>
            </w:rPr>
            <w:t>Click here to enter text.</w:t>
          </w:r>
        </w:p>
      </w:docPartBody>
    </w:docPart>
    <w:docPart>
      <w:docPartPr>
        <w:name w:val="6401741907E0484492D8068351DC5C4C"/>
        <w:category>
          <w:name w:val="General"/>
          <w:gallery w:val="placeholder"/>
        </w:category>
        <w:types>
          <w:type w:val="bbPlcHdr"/>
        </w:types>
        <w:behaviors>
          <w:behavior w:val="content"/>
        </w:behaviors>
        <w:guid w:val="{DD8615DC-73CC-4F54-A21E-4E041E45547D}"/>
      </w:docPartPr>
      <w:docPartBody>
        <w:p w:rsidR="00B07B0C" w:rsidRDefault="004B5B3C" w:rsidP="004B5B3C">
          <w:pPr>
            <w:pStyle w:val="6401741907E0484492D8068351DC5C4C"/>
          </w:pPr>
          <w:r w:rsidRPr="0088302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B3C"/>
    <w:rsid w:val="000458A8"/>
    <w:rsid w:val="003C7A48"/>
    <w:rsid w:val="004B5B3C"/>
    <w:rsid w:val="006D3A19"/>
    <w:rsid w:val="00B0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5B3C"/>
    <w:rPr>
      <w:color w:val="808080"/>
    </w:rPr>
  </w:style>
  <w:style w:type="paragraph" w:customStyle="1" w:styleId="95DB6347F199475195E6DA57F5C8AAFC">
    <w:name w:val="95DB6347F199475195E6DA57F5C8AAFC"/>
    <w:rsid w:val="004B5B3C"/>
  </w:style>
  <w:style w:type="paragraph" w:customStyle="1" w:styleId="6401741907E0484492D8068351DC5C4C">
    <w:name w:val="6401741907E0484492D8068351DC5C4C"/>
    <w:rsid w:val="004B5B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AB60D-8868-47D4-96C4-11FC8809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3</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Berkman,Blade L (DSHS)</dc:creator>
  <cp:lastModifiedBy>Berkman,Blade L (DSHS)</cp:lastModifiedBy>
  <cp:revision>33</cp:revision>
  <cp:lastPrinted>2017-05-03T14:58:00Z</cp:lastPrinted>
  <dcterms:created xsi:type="dcterms:W3CDTF">2017-02-13T19:25:00Z</dcterms:created>
  <dcterms:modified xsi:type="dcterms:W3CDTF">2024-07-21T04:09:00Z</dcterms:modified>
</cp:coreProperties>
</file>