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8B98" w14:textId="77777777" w:rsidR="00DB08C5" w:rsidRPr="00DB08C5" w:rsidRDefault="00DB08C5" w:rsidP="00DB08C5">
      <w:pPr>
        <w:pStyle w:val="Heading1"/>
        <w:spacing w:line="276" w:lineRule="auto"/>
      </w:pPr>
      <w:r w:rsidRPr="00DB08C5">
        <w:t>COVID-19 en Texas - Cambios en el registro a lo largo del tiempo</w:t>
      </w:r>
    </w:p>
    <w:p w14:paraId="51E0C22F" w14:textId="77777777" w:rsidR="00DB08C5" w:rsidRPr="00DB08C5" w:rsidRDefault="00DB08C5" w:rsidP="00DB08C5">
      <w:pPr>
        <w:shd w:val="clear" w:color="auto" w:fill="FFFFFF"/>
        <w:spacing w:after="225" w:line="276" w:lineRule="auto"/>
        <w:rPr>
          <w:rFonts w:eastAsia="Times New Roman" w:cstheme="minorHAnsi"/>
          <w:color w:val="212529"/>
          <w:sz w:val="24"/>
          <w:szCs w:val="24"/>
          <w:lang w:val="es-ES"/>
        </w:rPr>
      </w:pPr>
      <w:r w:rsidRPr="00DB08C5">
        <w:rPr>
          <w:rFonts w:eastAsia="Times New Roman" w:cstheme="minorHAnsi"/>
          <w:color w:val="212529"/>
          <w:sz w:val="24"/>
          <w:szCs w:val="24"/>
          <w:lang w:val="es-ES"/>
        </w:rPr>
        <w:t>Al momento de la publicación inicial por parte del DSHS, todos los datos sobre el coronavirus son provisionales y están sujetos a sufrir modificaciones. Para documentar cambios y explicar anomalías en los datos, el DSHS publica notas de casos, que acompañan a las actualizaciones de datos, de ser necesario. Puede encontrarse una lista de todas las notas disponibles en la página principal de </w:t>
      </w:r>
      <w:hyperlink r:id="rId5" w:tgtFrame="_blank" w:history="1">
        <w:r w:rsidRPr="00DB08C5">
          <w:rPr>
            <w:rFonts w:eastAsia="Times New Roman" w:cstheme="minorHAnsi"/>
            <w:color w:val="0D6EFD"/>
            <w:sz w:val="24"/>
            <w:szCs w:val="24"/>
            <w:u w:val="single"/>
            <w:lang w:val="es-ES"/>
          </w:rPr>
          <w:t>Notas a los Datos</w:t>
        </w:r>
      </w:hyperlink>
      <w:r w:rsidRPr="00DB08C5">
        <w:rPr>
          <w:rFonts w:eastAsia="Times New Roman" w:cstheme="minorHAnsi"/>
          <w:color w:val="212529"/>
          <w:sz w:val="24"/>
          <w:szCs w:val="24"/>
          <w:lang w:val="es-ES"/>
        </w:rPr>
        <w:t>.  </w:t>
      </w:r>
    </w:p>
    <w:p w14:paraId="36867445" w14:textId="77777777" w:rsidR="00DB08C5" w:rsidRPr="00DB08C5" w:rsidRDefault="00DB08C5" w:rsidP="00DB08C5">
      <w:pPr>
        <w:pStyle w:val="Heading1"/>
        <w:spacing w:line="276" w:lineRule="auto"/>
      </w:pPr>
      <w:r w:rsidRPr="00DB08C5">
        <w:t>Cambios en el registro a lo largo del tiempo </w:t>
      </w:r>
    </w:p>
    <w:p w14:paraId="5F2743D2" w14:textId="77777777" w:rsidR="00DB08C5" w:rsidRPr="00DB08C5" w:rsidRDefault="00DB08C5" w:rsidP="00DB08C5">
      <w:pPr>
        <w:pStyle w:val="Heading2"/>
        <w:spacing w:line="276" w:lineRule="auto"/>
      </w:pPr>
      <w:r w:rsidRPr="00DB08C5">
        <w:t>14/1/2022 </w:t>
      </w:r>
    </w:p>
    <w:p w14:paraId="0061B772" w14:textId="77777777" w:rsidR="00DB08C5" w:rsidRPr="00DB08C5" w:rsidRDefault="00DB08C5" w:rsidP="00DB08C5">
      <w:pPr>
        <w:numPr>
          <w:ilvl w:val="0"/>
          <w:numId w:val="8"/>
        </w:numPr>
        <w:shd w:val="clear" w:color="auto" w:fill="FFFFFF"/>
        <w:spacing w:after="225" w:line="276" w:lineRule="auto"/>
        <w:rPr>
          <w:rFonts w:eastAsia="Times New Roman" w:cstheme="minorHAnsi"/>
          <w:color w:val="212529"/>
          <w:sz w:val="24"/>
          <w:szCs w:val="24"/>
          <w:lang w:val="es-ES"/>
        </w:rPr>
      </w:pPr>
      <w:r w:rsidRPr="00DB08C5">
        <w:rPr>
          <w:rFonts w:eastAsia="Times New Roman" w:cstheme="minorHAnsi"/>
          <w:color w:val="212529"/>
          <w:sz w:val="24"/>
          <w:szCs w:val="24"/>
          <w:lang w:val="es-ES"/>
        </w:rPr>
        <w:t>Se ha añadido un selector de años para poder consultar los datos de forma acumulada o por año. </w:t>
      </w:r>
    </w:p>
    <w:p w14:paraId="3FC72FF6" w14:textId="77777777" w:rsidR="00DB08C5" w:rsidRPr="00DB08C5" w:rsidRDefault="00DB08C5" w:rsidP="00DB08C5">
      <w:pPr>
        <w:numPr>
          <w:ilvl w:val="0"/>
          <w:numId w:val="9"/>
        </w:numPr>
        <w:shd w:val="clear" w:color="auto" w:fill="FFFFFF"/>
        <w:spacing w:after="225" w:line="276" w:lineRule="auto"/>
        <w:rPr>
          <w:rFonts w:eastAsia="Times New Roman" w:cstheme="minorHAnsi"/>
          <w:color w:val="212529"/>
          <w:sz w:val="24"/>
          <w:szCs w:val="24"/>
          <w:lang w:val="es-ES"/>
        </w:rPr>
      </w:pPr>
      <w:r w:rsidRPr="00DB08C5">
        <w:rPr>
          <w:rFonts w:eastAsia="Times New Roman" w:cstheme="minorHAnsi"/>
          <w:color w:val="212529"/>
          <w:sz w:val="24"/>
          <w:szCs w:val="24"/>
          <w:lang w:val="es-ES"/>
        </w:rPr>
        <w:t>Se han retirado informes de casos activos y recuperados. Puede encontrarse un archivo de recuentos de casos activos previamente informados por condado y por día en la </w:t>
      </w:r>
      <w:hyperlink r:id="rId6" w:tgtFrame="_blank" w:history="1">
        <w:r w:rsidRPr="00DB08C5">
          <w:rPr>
            <w:rFonts w:eastAsia="Times New Roman" w:cstheme="minorHAnsi"/>
            <w:color w:val="0D6EFD"/>
            <w:sz w:val="24"/>
            <w:szCs w:val="24"/>
            <w:u w:val="single"/>
            <w:lang w:val="es-ES"/>
          </w:rPr>
          <w:t>página de Datos Adicionales sobre la COVID-19</w:t>
        </w:r>
      </w:hyperlink>
      <w:r w:rsidRPr="00DB08C5">
        <w:rPr>
          <w:rFonts w:eastAsia="Times New Roman" w:cstheme="minorHAnsi"/>
          <w:color w:val="212529"/>
          <w:sz w:val="24"/>
          <w:szCs w:val="24"/>
          <w:lang w:val="es-ES"/>
        </w:rPr>
        <w:t> (en inglés). </w:t>
      </w:r>
    </w:p>
    <w:p w14:paraId="5787B5E7" w14:textId="77777777" w:rsidR="00DB08C5" w:rsidRPr="00DB08C5" w:rsidRDefault="00DB08C5" w:rsidP="00DB08C5">
      <w:pPr>
        <w:numPr>
          <w:ilvl w:val="0"/>
          <w:numId w:val="9"/>
        </w:numPr>
        <w:shd w:val="clear" w:color="auto" w:fill="FFFFFF"/>
        <w:spacing w:after="225" w:line="276" w:lineRule="auto"/>
        <w:rPr>
          <w:rFonts w:eastAsia="Times New Roman" w:cstheme="minorHAnsi"/>
          <w:color w:val="212529"/>
          <w:sz w:val="24"/>
          <w:szCs w:val="24"/>
          <w:lang w:val="es-ES"/>
        </w:rPr>
      </w:pPr>
      <w:r w:rsidRPr="00DB08C5">
        <w:rPr>
          <w:rFonts w:eastAsia="Times New Roman" w:cstheme="minorHAnsi"/>
          <w:color w:val="212529"/>
          <w:sz w:val="24"/>
          <w:szCs w:val="24"/>
          <w:lang w:val="es-ES"/>
        </w:rPr>
        <w:t>Se ha actualizado la visualización demográfica de casos y muertes para mostrar las tendencias a lo largo del tiempo. </w:t>
      </w:r>
    </w:p>
    <w:p w14:paraId="0C5A365D" w14:textId="77777777" w:rsidR="00DB08C5" w:rsidRPr="00DB08C5" w:rsidRDefault="00DB08C5" w:rsidP="00DB08C5">
      <w:pPr>
        <w:pStyle w:val="Heading2"/>
        <w:spacing w:line="276" w:lineRule="auto"/>
      </w:pPr>
      <w:r w:rsidRPr="00DB08C5">
        <w:t>10/12/2021 </w:t>
      </w:r>
    </w:p>
    <w:p w14:paraId="7BE44049" w14:textId="77777777" w:rsidR="00DB08C5" w:rsidRPr="00DB08C5" w:rsidRDefault="00DB08C5" w:rsidP="00DB08C5">
      <w:pPr>
        <w:numPr>
          <w:ilvl w:val="0"/>
          <w:numId w:val="10"/>
        </w:numPr>
        <w:shd w:val="clear" w:color="auto" w:fill="FFFFFF"/>
        <w:spacing w:after="225" w:line="276" w:lineRule="auto"/>
        <w:rPr>
          <w:rFonts w:eastAsia="Times New Roman" w:cstheme="minorHAnsi"/>
          <w:color w:val="212529"/>
          <w:sz w:val="24"/>
          <w:szCs w:val="24"/>
          <w:lang w:val="es-ES"/>
        </w:rPr>
      </w:pPr>
      <w:r w:rsidRPr="00DB08C5">
        <w:rPr>
          <w:rFonts w:eastAsia="Times New Roman" w:cstheme="minorHAnsi"/>
          <w:color w:val="212529"/>
          <w:sz w:val="24"/>
          <w:szCs w:val="24"/>
          <w:lang w:val="es-ES"/>
        </w:rPr>
        <w:t>Tras un cambio del 1 de diciembre en el proceso de recopilación y notificación de los recuentos de casos de COVID-19 a nivel de condado, el DSHS descubrió que los casos con condado de residencia desconocido no aparecían en los nuevos recuentos de casos en el registro de COVID-19. Para corregir este error, a los totales del estado y del condado se agregaron hoy 16.884 nuevos casos confirmados y 4023 nuevos casos probables informados del 1 al 9 de diciembre. Se ha añadido una línea de «dirección incompleta» para los casos en los que falta la dirección en el informe del laboratorio. El problema no ha afectado a la tasa de positividad de los casos ni ha impedido que se notifiquen a las jurisdicciones locales los nuevos casos en sus zonas. </w:t>
      </w:r>
    </w:p>
    <w:p w14:paraId="7E831AB0" w14:textId="77777777" w:rsidR="00DB08C5" w:rsidRPr="00DB08C5" w:rsidRDefault="00DB08C5" w:rsidP="00DB08C5">
      <w:pPr>
        <w:pStyle w:val="Heading2"/>
        <w:spacing w:line="276" w:lineRule="auto"/>
      </w:pPr>
      <w:r w:rsidRPr="00DB08C5">
        <w:t>24/09/2021 </w:t>
      </w:r>
    </w:p>
    <w:p w14:paraId="06A3E0FB" w14:textId="77777777" w:rsidR="00DB08C5" w:rsidRPr="00DB08C5" w:rsidRDefault="00DB08C5" w:rsidP="00DB08C5">
      <w:pPr>
        <w:numPr>
          <w:ilvl w:val="0"/>
          <w:numId w:val="11"/>
        </w:numPr>
        <w:shd w:val="clear" w:color="auto" w:fill="FFFFFF"/>
        <w:spacing w:after="225" w:line="276" w:lineRule="auto"/>
        <w:rPr>
          <w:rFonts w:eastAsia="Times New Roman" w:cstheme="minorHAnsi"/>
          <w:color w:val="212529"/>
          <w:sz w:val="24"/>
          <w:szCs w:val="24"/>
          <w:lang w:val="es-ES"/>
        </w:rPr>
      </w:pPr>
      <w:r w:rsidRPr="00DB08C5">
        <w:rPr>
          <w:rFonts w:eastAsia="Times New Roman" w:cstheme="minorHAnsi"/>
          <w:color w:val="212529"/>
          <w:sz w:val="24"/>
          <w:szCs w:val="24"/>
          <w:lang w:val="es-ES"/>
        </w:rPr>
        <w:t>Actualización de los recuentos de población de los condados, del Servicio de Traumatología (TSA, en inglés) y del estado con respecto a la población del Censo de 2020 de Texas y sus condados. </w:t>
      </w:r>
    </w:p>
    <w:p w14:paraId="57FAA738" w14:textId="77777777" w:rsidR="00DB08C5" w:rsidRPr="00DB08C5" w:rsidRDefault="00DB08C5" w:rsidP="00DB08C5">
      <w:pPr>
        <w:pStyle w:val="Heading2"/>
        <w:spacing w:line="276" w:lineRule="auto"/>
      </w:pPr>
      <w:r w:rsidRPr="00DB08C5">
        <w:t>01/09/2021 </w:t>
      </w:r>
    </w:p>
    <w:p w14:paraId="45EDE55D" w14:textId="77777777" w:rsidR="00DB08C5" w:rsidRPr="00DB08C5" w:rsidRDefault="00DB08C5" w:rsidP="00DB08C5">
      <w:pPr>
        <w:numPr>
          <w:ilvl w:val="0"/>
          <w:numId w:val="12"/>
        </w:numPr>
        <w:shd w:val="clear" w:color="auto" w:fill="FFFFFF"/>
        <w:spacing w:after="225" w:line="276" w:lineRule="auto"/>
        <w:rPr>
          <w:rFonts w:eastAsia="Times New Roman" w:cstheme="minorHAnsi"/>
          <w:color w:val="212529"/>
          <w:sz w:val="24"/>
          <w:szCs w:val="24"/>
          <w:lang w:val="es-ES"/>
        </w:rPr>
      </w:pPr>
      <w:r w:rsidRPr="00DB08C5">
        <w:rPr>
          <w:rFonts w:eastAsia="Times New Roman" w:cstheme="minorHAnsi"/>
          <w:color w:val="212529"/>
          <w:sz w:val="24"/>
          <w:szCs w:val="24"/>
          <w:lang w:val="es-ES"/>
        </w:rPr>
        <w:t>Se han añadido métricas de hospitalización adicionales por estado y por el TSA. </w:t>
      </w:r>
    </w:p>
    <w:p w14:paraId="5284E857" w14:textId="77777777" w:rsidR="00DB08C5" w:rsidRPr="00DB08C5" w:rsidRDefault="00DB08C5" w:rsidP="00DB08C5">
      <w:pPr>
        <w:pStyle w:val="Heading2"/>
        <w:spacing w:line="276" w:lineRule="auto"/>
      </w:pPr>
      <w:r w:rsidRPr="00DB08C5">
        <w:lastRenderedPageBreak/>
        <w:t>11/12/2020 </w:t>
      </w:r>
    </w:p>
    <w:p w14:paraId="4FD23D5A" w14:textId="77777777" w:rsidR="00DB08C5" w:rsidRPr="00DB08C5" w:rsidRDefault="00DB08C5" w:rsidP="00DB08C5">
      <w:pPr>
        <w:numPr>
          <w:ilvl w:val="0"/>
          <w:numId w:val="13"/>
        </w:numPr>
        <w:shd w:val="clear" w:color="auto" w:fill="FFFFFF"/>
        <w:spacing w:after="225" w:line="276" w:lineRule="auto"/>
        <w:rPr>
          <w:rFonts w:eastAsia="Times New Roman" w:cstheme="minorHAnsi"/>
          <w:color w:val="212529"/>
          <w:sz w:val="24"/>
          <w:szCs w:val="24"/>
          <w:lang w:val="es-ES"/>
        </w:rPr>
      </w:pPr>
      <w:r w:rsidRPr="00DB08C5">
        <w:rPr>
          <w:rFonts w:eastAsia="Times New Roman" w:cstheme="minorHAnsi"/>
          <w:color w:val="212529"/>
          <w:sz w:val="24"/>
          <w:szCs w:val="24"/>
          <w:lang w:val="es-ES"/>
        </w:rPr>
        <w:t>Se ha añadido el recuento de casos probables. </w:t>
      </w:r>
    </w:p>
    <w:p w14:paraId="4F88872D" w14:textId="77777777" w:rsidR="00DB08C5" w:rsidRPr="00DB08C5" w:rsidRDefault="00DB08C5" w:rsidP="00DB08C5">
      <w:pPr>
        <w:numPr>
          <w:ilvl w:val="0"/>
          <w:numId w:val="14"/>
        </w:numPr>
        <w:shd w:val="clear" w:color="auto" w:fill="FFFFFF"/>
        <w:spacing w:after="225" w:line="276" w:lineRule="auto"/>
        <w:rPr>
          <w:rFonts w:eastAsia="Times New Roman" w:cstheme="minorHAnsi"/>
          <w:color w:val="212529"/>
          <w:sz w:val="24"/>
          <w:szCs w:val="24"/>
          <w:lang w:val="es-ES"/>
        </w:rPr>
      </w:pPr>
      <w:r w:rsidRPr="00DB08C5">
        <w:rPr>
          <w:rFonts w:eastAsia="Times New Roman" w:cstheme="minorHAnsi"/>
          <w:color w:val="212529"/>
          <w:sz w:val="24"/>
          <w:szCs w:val="24"/>
          <w:lang w:val="es-ES"/>
        </w:rPr>
        <w:t>Se ha añadido la tasa de positividad de la prueba de antígeno (por fecha de toma de la muestra). </w:t>
      </w:r>
    </w:p>
    <w:p w14:paraId="43B6AF40" w14:textId="77777777" w:rsidR="00DB08C5" w:rsidRPr="00DB08C5" w:rsidRDefault="00DB08C5" w:rsidP="00DB08C5">
      <w:pPr>
        <w:numPr>
          <w:ilvl w:val="0"/>
          <w:numId w:val="14"/>
        </w:numPr>
        <w:shd w:val="clear" w:color="auto" w:fill="FFFFFF"/>
        <w:spacing w:after="225" w:line="276" w:lineRule="auto"/>
        <w:rPr>
          <w:rFonts w:eastAsia="Times New Roman" w:cstheme="minorHAnsi"/>
          <w:color w:val="212529"/>
          <w:sz w:val="24"/>
          <w:szCs w:val="24"/>
          <w:lang w:val="es-ES"/>
        </w:rPr>
      </w:pPr>
      <w:r w:rsidRPr="00DB08C5">
        <w:rPr>
          <w:rFonts w:eastAsia="Times New Roman" w:cstheme="minorHAnsi"/>
          <w:color w:val="212529"/>
          <w:sz w:val="24"/>
          <w:szCs w:val="24"/>
          <w:lang w:val="es-ES"/>
        </w:rPr>
        <w:t>Se ha efectuado una reconfiguración para consolidar todos los mapas en una pestaña y utilizar filtros para consultar los datos por condado para los casos confirmados, los casos probables, las muertes, los casos activos y los casos recuperados. </w:t>
      </w:r>
    </w:p>
    <w:p w14:paraId="526E0549" w14:textId="77777777" w:rsidR="00DB08C5" w:rsidRPr="00DB08C5" w:rsidRDefault="00DB08C5" w:rsidP="00DB08C5">
      <w:pPr>
        <w:numPr>
          <w:ilvl w:val="0"/>
          <w:numId w:val="14"/>
        </w:numPr>
        <w:shd w:val="clear" w:color="auto" w:fill="FFFFFF"/>
        <w:spacing w:after="225" w:line="276" w:lineRule="auto"/>
        <w:rPr>
          <w:rFonts w:eastAsia="Times New Roman" w:cstheme="minorHAnsi"/>
          <w:color w:val="212529"/>
          <w:sz w:val="24"/>
          <w:szCs w:val="24"/>
          <w:lang w:val="es-ES"/>
        </w:rPr>
      </w:pPr>
      <w:r w:rsidRPr="00DB08C5">
        <w:rPr>
          <w:rFonts w:eastAsia="Times New Roman" w:cstheme="minorHAnsi"/>
          <w:color w:val="212529"/>
          <w:sz w:val="24"/>
          <w:szCs w:val="24"/>
          <w:lang w:val="es-ES"/>
        </w:rPr>
        <w:t>Se ha efectuado una reconfiguración para filtrar los datos demográficos de casos y muertes en la misma pestaña. </w:t>
      </w:r>
    </w:p>
    <w:p w14:paraId="61CDB5F5" w14:textId="77777777" w:rsidR="00DB08C5" w:rsidRPr="00DB08C5" w:rsidRDefault="00DB08C5" w:rsidP="00DB08C5">
      <w:pPr>
        <w:numPr>
          <w:ilvl w:val="0"/>
          <w:numId w:val="14"/>
        </w:numPr>
        <w:shd w:val="clear" w:color="auto" w:fill="FFFFFF"/>
        <w:spacing w:after="225" w:line="276" w:lineRule="auto"/>
        <w:rPr>
          <w:rFonts w:eastAsia="Times New Roman" w:cstheme="minorHAnsi"/>
          <w:color w:val="212529"/>
          <w:sz w:val="24"/>
          <w:szCs w:val="24"/>
          <w:lang w:val="es-ES"/>
        </w:rPr>
      </w:pPr>
      <w:r w:rsidRPr="00DB08C5">
        <w:rPr>
          <w:rFonts w:eastAsia="Times New Roman" w:cstheme="minorHAnsi"/>
          <w:color w:val="212529"/>
          <w:sz w:val="24"/>
          <w:szCs w:val="24"/>
          <w:lang w:val="es-ES"/>
        </w:rPr>
        <w:t>Se han retirado las tasas de positividad de las pruebas de laboratorio y de los casos notificados (método antiguo). </w:t>
      </w:r>
    </w:p>
    <w:p w14:paraId="2BCA5C2F" w14:textId="77777777" w:rsidR="00DB08C5" w:rsidRPr="00DB08C5" w:rsidRDefault="00DB08C5" w:rsidP="00DB08C5">
      <w:pPr>
        <w:pStyle w:val="Heading2"/>
        <w:spacing w:line="276" w:lineRule="auto"/>
      </w:pPr>
      <w:r w:rsidRPr="00DB08C5">
        <w:t>18/9/2020 </w:t>
      </w:r>
    </w:p>
    <w:p w14:paraId="0D3F4B4C" w14:textId="77777777" w:rsidR="00DB08C5" w:rsidRPr="00DB08C5" w:rsidRDefault="00DB08C5" w:rsidP="00DB08C5">
      <w:pPr>
        <w:numPr>
          <w:ilvl w:val="0"/>
          <w:numId w:val="15"/>
        </w:numPr>
        <w:shd w:val="clear" w:color="auto" w:fill="FFFFFF"/>
        <w:spacing w:after="225" w:line="276" w:lineRule="auto"/>
        <w:rPr>
          <w:rFonts w:eastAsia="Times New Roman" w:cstheme="minorHAnsi"/>
          <w:color w:val="212529"/>
          <w:sz w:val="24"/>
          <w:szCs w:val="24"/>
          <w:lang w:val="es-ES"/>
        </w:rPr>
      </w:pPr>
      <w:r w:rsidRPr="00DB08C5">
        <w:rPr>
          <w:rFonts w:eastAsia="Times New Roman" w:cstheme="minorHAnsi"/>
          <w:color w:val="212529"/>
          <w:sz w:val="24"/>
          <w:szCs w:val="24"/>
          <w:lang w:val="es-ES"/>
        </w:rPr>
        <w:t>Se ha actualizado la estimación de casos recuperados para tener en cuenta la cantidad de casos más antiguos notificados por las jurisdicciones locales. Esta cantidad estimada de recuperaciones se ajusta ahora más al momento en que estos casos fueron probablemente identificados por primera vez. </w:t>
      </w:r>
    </w:p>
    <w:p w14:paraId="69B102D9" w14:textId="77777777" w:rsidR="00DB08C5" w:rsidRPr="00DB08C5" w:rsidRDefault="00DB08C5" w:rsidP="00DB08C5">
      <w:pPr>
        <w:spacing w:line="276" w:lineRule="auto"/>
        <w:rPr>
          <w:rFonts w:cstheme="minorHAnsi"/>
          <w:sz w:val="24"/>
          <w:szCs w:val="24"/>
          <w:lang w:val="es-ES"/>
        </w:rPr>
      </w:pPr>
    </w:p>
    <w:sectPr w:rsidR="00DB08C5" w:rsidRPr="00DB0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C80"/>
    <w:multiLevelType w:val="multilevel"/>
    <w:tmpl w:val="61C2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8261D"/>
    <w:multiLevelType w:val="multilevel"/>
    <w:tmpl w:val="BB28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811F8"/>
    <w:multiLevelType w:val="multilevel"/>
    <w:tmpl w:val="144C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94C90"/>
    <w:multiLevelType w:val="multilevel"/>
    <w:tmpl w:val="E116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E346A"/>
    <w:multiLevelType w:val="multilevel"/>
    <w:tmpl w:val="0986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A403C"/>
    <w:multiLevelType w:val="multilevel"/>
    <w:tmpl w:val="20CE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A08D1"/>
    <w:multiLevelType w:val="multilevel"/>
    <w:tmpl w:val="D852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56FAD"/>
    <w:multiLevelType w:val="multilevel"/>
    <w:tmpl w:val="174C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E1E8F"/>
    <w:multiLevelType w:val="multilevel"/>
    <w:tmpl w:val="F71A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3B1133"/>
    <w:multiLevelType w:val="multilevel"/>
    <w:tmpl w:val="FDF8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74F1D"/>
    <w:multiLevelType w:val="multilevel"/>
    <w:tmpl w:val="8F64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972344"/>
    <w:multiLevelType w:val="multilevel"/>
    <w:tmpl w:val="5E2E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8A1087"/>
    <w:multiLevelType w:val="multilevel"/>
    <w:tmpl w:val="94F4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594253"/>
    <w:multiLevelType w:val="multilevel"/>
    <w:tmpl w:val="5734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F7329F"/>
    <w:multiLevelType w:val="multilevel"/>
    <w:tmpl w:val="70EA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5789244">
    <w:abstractNumId w:val="0"/>
  </w:num>
  <w:num w:numId="2" w16cid:durableId="1092778931">
    <w:abstractNumId w:val="8"/>
  </w:num>
  <w:num w:numId="3" w16cid:durableId="1400593213">
    <w:abstractNumId w:val="6"/>
  </w:num>
  <w:num w:numId="4" w16cid:durableId="1803841930">
    <w:abstractNumId w:val="7"/>
  </w:num>
  <w:num w:numId="5" w16cid:durableId="59326705">
    <w:abstractNumId w:val="12"/>
  </w:num>
  <w:num w:numId="6" w16cid:durableId="671958344">
    <w:abstractNumId w:val="3"/>
  </w:num>
  <w:num w:numId="7" w16cid:durableId="276721252">
    <w:abstractNumId w:val="13"/>
  </w:num>
  <w:num w:numId="8" w16cid:durableId="1193036189">
    <w:abstractNumId w:val="1"/>
  </w:num>
  <w:num w:numId="9" w16cid:durableId="1480001385">
    <w:abstractNumId w:val="11"/>
  </w:num>
  <w:num w:numId="10" w16cid:durableId="1935821701">
    <w:abstractNumId w:val="9"/>
  </w:num>
  <w:num w:numId="11" w16cid:durableId="35156588">
    <w:abstractNumId w:val="5"/>
  </w:num>
  <w:num w:numId="12" w16cid:durableId="1613856030">
    <w:abstractNumId w:val="14"/>
  </w:num>
  <w:num w:numId="13" w16cid:durableId="1248878027">
    <w:abstractNumId w:val="2"/>
  </w:num>
  <w:num w:numId="14" w16cid:durableId="2121147243">
    <w:abstractNumId w:val="4"/>
  </w:num>
  <w:num w:numId="15" w16cid:durableId="1103936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C5"/>
    <w:rsid w:val="00DB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058D"/>
  <w15:chartTrackingRefBased/>
  <w15:docId w15:val="{6BA08B42-9C7C-4304-945C-A172B874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08C5"/>
    <w:pPr>
      <w:shd w:val="clear" w:color="auto" w:fill="FFFFFF"/>
      <w:spacing w:after="240" w:line="720" w:lineRule="atLeast"/>
      <w:outlineLvl w:val="0"/>
    </w:pPr>
    <w:rPr>
      <w:rFonts w:eastAsia="Times New Roman" w:cstheme="minorHAnsi"/>
      <w:b/>
      <w:bCs/>
      <w:color w:val="005CB9"/>
      <w:kern w:val="36"/>
      <w:sz w:val="32"/>
      <w:szCs w:val="32"/>
      <w:lang w:val="es-ES"/>
    </w:rPr>
  </w:style>
  <w:style w:type="paragraph" w:styleId="Heading2">
    <w:name w:val="heading 2"/>
    <w:basedOn w:val="Normal"/>
    <w:link w:val="Heading2Char"/>
    <w:uiPriority w:val="9"/>
    <w:qFormat/>
    <w:rsid w:val="00DB08C5"/>
    <w:pPr>
      <w:shd w:val="clear" w:color="auto" w:fill="FFFFFF"/>
      <w:spacing w:after="0" w:line="420" w:lineRule="atLeast"/>
      <w:outlineLvl w:val="1"/>
    </w:pPr>
    <w:rPr>
      <w:rFonts w:eastAsia="Times New Roman" w:cstheme="minorHAnsi"/>
      <w:b/>
      <w:bCs/>
      <w:color w:val="212529"/>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8C5"/>
    <w:rPr>
      <w:rFonts w:eastAsia="Times New Roman" w:cstheme="minorHAnsi"/>
      <w:b/>
      <w:bCs/>
      <w:color w:val="005CB9"/>
      <w:kern w:val="36"/>
      <w:sz w:val="32"/>
      <w:szCs w:val="32"/>
      <w:shd w:val="clear" w:color="auto" w:fill="FFFFFF"/>
      <w:lang w:val="es-ES"/>
    </w:rPr>
  </w:style>
  <w:style w:type="character" w:customStyle="1" w:styleId="Heading2Char">
    <w:name w:val="Heading 2 Char"/>
    <w:basedOn w:val="DefaultParagraphFont"/>
    <w:link w:val="Heading2"/>
    <w:uiPriority w:val="9"/>
    <w:rsid w:val="00DB08C5"/>
    <w:rPr>
      <w:rFonts w:eastAsia="Times New Roman" w:cstheme="minorHAnsi"/>
      <w:b/>
      <w:bCs/>
      <w:color w:val="212529"/>
      <w:sz w:val="24"/>
      <w:szCs w:val="24"/>
      <w:u w:val="single"/>
      <w:shd w:val="clear" w:color="auto" w:fill="FFFFFF"/>
    </w:rPr>
  </w:style>
  <w:style w:type="character" w:customStyle="1" w:styleId="field">
    <w:name w:val="field"/>
    <w:basedOn w:val="DefaultParagraphFont"/>
    <w:rsid w:val="00DB08C5"/>
  </w:style>
  <w:style w:type="paragraph" w:styleId="NormalWeb">
    <w:name w:val="Normal (Web)"/>
    <w:basedOn w:val="Normal"/>
    <w:uiPriority w:val="99"/>
    <w:semiHidden/>
    <w:unhideWhenUsed/>
    <w:rsid w:val="00DB08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08C5"/>
    <w:rPr>
      <w:color w:val="0000FF"/>
      <w:u w:val="single"/>
    </w:rPr>
  </w:style>
  <w:style w:type="character" w:styleId="Strong">
    <w:name w:val="Strong"/>
    <w:basedOn w:val="DefaultParagraphFont"/>
    <w:uiPriority w:val="22"/>
    <w:qFormat/>
    <w:rsid w:val="00DB0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15249">
      <w:bodyDiv w:val="1"/>
      <w:marLeft w:val="0"/>
      <w:marRight w:val="0"/>
      <w:marTop w:val="0"/>
      <w:marBottom w:val="0"/>
      <w:divBdr>
        <w:top w:val="none" w:sz="0" w:space="0" w:color="auto"/>
        <w:left w:val="none" w:sz="0" w:space="0" w:color="auto"/>
        <w:bottom w:val="none" w:sz="0" w:space="0" w:color="auto"/>
        <w:right w:val="none" w:sz="0" w:space="0" w:color="auto"/>
      </w:divBdr>
      <w:divsChild>
        <w:div w:id="1221743812">
          <w:marLeft w:val="0"/>
          <w:marRight w:val="0"/>
          <w:marTop w:val="0"/>
          <w:marBottom w:val="0"/>
          <w:divBdr>
            <w:top w:val="none" w:sz="0" w:space="0" w:color="auto"/>
            <w:left w:val="none" w:sz="0" w:space="0" w:color="auto"/>
            <w:bottom w:val="none" w:sz="0" w:space="0" w:color="auto"/>
            <w:right w:val="none" w:sz="0" w:space="0" w:color="auto"/>
          </w:divBdr>
          <w:divsChild>
            <w:div w:id="324821361">
              <w:marLeft w:val="0"/>
              <w:marRight w:val="0"/>
              <w:marTop w:val="0"/>
              <w:marBottom w:val="0"/>
              <w:divBdr>
                <w:top w:val="none" w:sz="0" w:space="0" w:color="auto"/>
                <w:left w:val="none" w:sz="0" w:space="0" w:color="auto"/>
                <w:bottom w:val="none" w:sz="0" w:space="0" w:color="auto"/>
                <w:right w:val="none" w:sz="0" w:space="0" w:color="auto"/>
              </w:divBdr>
              <w:divsChild>
                <w:div w:id="2013408289">
                  <w:marLeft w:val="0"/>
                  <w:marRight w:val="0"/>
                  <w:marTop w:val="0"/>
                  <w:marBottom w:val="0"/>
                  <w:divBdr>
                    <w:top w:val="none" w:sz="0" w:space="0" w:color="auto"/>
                    <w:left w:val="none" w:sz="0" w:space="0" w:color="auto"/>
                    <w:bottom w:val="none" w:sz="0" w:space="0" w:color="auto"/>
                    <w:right w:val="none" w:sz="0" w:space="0" w:color="auto"/>
                  </w:divBdr>
                  <w:divsChild>
                    <w:div w:id="900214537">
                      <w:marLeft w:val="0"/>
                      <w:marRight w:val="0"/>
                      <w:marTop w:val="0"/>
                      <w:marBottom w:val="225"/>
                      <w:divBdr>
                        <w:top w:val="none" w:sz="0" w:space="0" w:color="auto"/>
                        <w:left w:val="none" w:sz="0" w:space="0" w:color="auto"/>
                        <w:bottom w:val="none" w:sz="0" w:space="0" w:color="auto"/>
                        <w:right w:val="none" w:sz="0" w:space="0" w:color="auto"/>
                      </w:divBdr>
                      <w:divsChild>
                        <w:div w:id="665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75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shs.texas.gov/covid-19-coronavirus-disease-2019/texas-covid-19-data/texas-covid-19-additional" TargetMode="External"/><Relationship Id="rId5" Type="http://schemas.openxmlformats.org/officeDocument/2006/relationships/hyperlink" Target="https://www.dshs.texas.gov/es/covid-19-coronavirus-disease-2019/texas-covid-19-data/texas-covid-19-data-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Seidel,Sarah (DSHS)</dc:creator>
  <cp:keywords/>
  <dc:description/>
  <cp:lastModifiedBy>Seidel,Sarah (DSHS)</cp:lastModifiedBy>
  <cp:revision>1</cp:revision>
  <dcterms:created xsi:type="dcterms:W3CDTF">2023-04-20T13:38:00Z</dcterms:created>
  <dcterms:modified xsi:type="dcterms:W3CDTF">2023-04-20T13:41:00Z</dcterms:modified>
</cp:coreProperties>
</file>